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b/>
          <w:bCs/>
          <w:color w:val="000000"/>
          <w:sz w:val="24"/>
          <w:szCs w:val="24"/>
          <w:lang w:eastAsia="ru-RU"/>
        </w:rPr>
        <w:t>ПЕРВИЧНЫЕ СРЕДСТВА ПОЖАРОТУШЕНИЯ</w:t>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A82AC2" w:rsidP="00E16711">
      <w:pPr>
        <w:spacing w:after="0" w:line="240" w:lineRule="auto"/>
        <w:rPr>
          <w:rFonts w:ascii="Times New Roman" w:eastAsia="Times New Roman" w:hAnsi="Times New Roman" w:cs="Times New Roman"/>
          <w:sz w:val="24"/>
          <w:szCs w:val="24"/>
          <w:lang w:eastAsia="ru-RU"/>
        </w:rPr>
      </w:pPr>
      <w:hyperlink r:id="rId4" w:tgtFrame="_blank" w:history="1">
        <w:proofErr w:type="gramStart"/>
        <w:r w:rsidR="00E16711" w:rsidRPr="00E16711">
          <w:rPr>
            <w:rFonts w:ascii="Times New Roman" w:eastAsia="Times New Roman" w:hAnsi="Times New Roman" w:cs="Times New Roman"/>
            <w:b/>
            <w:bCs/>
            <w:color w:val="FF0000"/>
            <w:sz w:val="24"/>
            <w:szCs w:val="24"/>
            <w:lang w:eastAsia="ru-RU"/>
          </w:rPr>
          <w:t>Первичные средства пожаротушения</w:t>
        </w:r>
      </w:hyperlink>
      <w:r w:rsidR="00E16711" w:rsidRPr="00E16711">
        <w:rPr>
          <w:rFonts w:ascii="Times New Roman" w:eastAsia="Times New Roman" w:hAnsi="Times New Roman" w:cs="Times New Roman"/>
          <w:color w:val="000000"/>
          <w:sz w:val="24"/>
          <w:szCs w:val="24"/>
          <w:lang w:eastAsia="ru-RU"/>
        </w:rPr>
        <w:t xml:space="preserve"> -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w:t>
      </w:r>
      <w:proofErr w:type="gramEnd"/>
      <w:r w:rsidR="00E16711" w:rsidRPr="00E16711">
        <w:rPr>
          <w:rFonts w:ascii="Times New Roman" w:eastAsia="Times New Roman" w:hAnsi="Times New Roman" w:cs="Times New Roman"/>
          <w:color w:val="000000"/>
          <w:sz w:val="24"/>
          <w:szCs w:val="24"/>
          <w:lang w:eastAsia="ru-RU"/>
        </w:rPr>
        <w:t xml:space="preserve"> Эти средства всегда должны быть наготове и, как говорится, под рукой.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Правильнее было бы назвать эти средства </w:t>
      </w:r>
      <w:r w:rsidRPr="00E16711">
        <w:rPr>
          <w:rFonts w:ascii="Times New Roman" w:eastAsia="Times New Roman" w:hAnsi="Times New Roman" w:cs="Times New Roman"/>
          <w:b/>
          <w:bCs/>
          <w:color w:val="000000"/>
          <w:sz w:val="24"/>
          <w:szCs w:val="24"/>
          <w:lang w:eastAsia="ru-RU"/>
        </w:rPr>
        <w:t>средствами огнетушения</w:t>
      </w:r>
      <w:r w:rsidRPr="00E16711">
        <w:rPr>
          <w:rFonts w:ascii="Times New Roman" w:eastAsia="Times New Roman" w:hAnsi="Times New Roman" w:cs="Times New Roman"/>
          <w:color w:val="000000"/>
          <w:sz w:val="24"/>
          <w:szCs w:val="24"/>
          <w:lang w:eastAsia="ru-RU"/>
        </w:rPr>
        <w:t>, т. к. противостоять развившемуся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Вода</w:t>
      </w:r>
      <w:r w:rsidRPr="00E16711">
        <w:rPr>
          <w:rFonts w:ascii="Times New Roman" w:eastAsia="Times New Roman" w:hAnsi="Times New Roman" w:cs="Times New Roman"/>
          <w:color w:val="000000"/>
          <w:sz w:val="24"/>
          <w:szCs w:val="24"/>
          <w:lang w:eastAsia="ru-RU"/>
        </w:rPr>
        <w:t xml:space="preserve"> —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 Будучи поданной на очаг горения сверху, неиспарившаяся часть воды смачивает и охлаждает поверхность горящего предмета и, стекая вниз, затрудняет загорание его остальных, не охваченных огнем, частей.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а затем выключить общий рубильник (автомат) на щите ввода. После этого приступают к ликвидации очагов горения, используя огнетушитель, воду, песок.</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A82AC2" w:rsidP="00E16711">
      <w:pPr>
        <w:spacing w:after="0" w:line="240" w:lineRule="auto"/>
        <w:rPr>
          <w:rFonts w:ascii="Times New Roman" w:eastAsia="Times New Roman" w:hAnsi="Times New Roman" w:cs="Times New Roman"/>
          <w:sz w:val="24"/>
          <w:szCs w:val="24"/>
          <w:lang w:eastAsia="ru-RU"/>
        </w:rPr>
      </w:pPr>
      <w:hyperlink r:id="rId5" w:tgtFrame="_blank" w:history="1">
        <w:r w:rsidR="00E16711" w:rsidRPr="00E16711">
          <w:rPr>
            <w:rFonts w:ascii="Times New Roman" w:eastAsia="Times New Roman" w:hAnsi="Times New Roman" w:cs="Times New Roman"/>
            <w:b/>
            <w:bCs/>
            <w:color w:val="FF0000"/>
            <w:sz w:val="24"/>
            <w:szCs w:val="24"/>
            <w:lang w:eastAsia="ru-RU"/>
          </w:rPr>
          <w:t>Песок и земля</w:t>
        </w:r>
      </w:hyperlink>
      <w:r w:rsidR="00E16711" w:rsidRPr="00E16711">
        <w:rPr>
          <w:rFonts w:ascii="Times New Roman" w:eastAsia="Times New Roman" w:hAnsi="Times New Roman" w:cs="Times New Roman"/>
          <w:color w:val="000000"/>
          <w:sz w:val="24"/>
          <w:szCs w:val="24"/>
          <w:lang w:eastAsia="ru-RU"/>
        </w:rPr>
        <w:t xml:space="preserve"> 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w:t>
      </w:r>
      <w:r w:rsidR="00E16711" w:rsidRPr="00E16711">
        <w:rPr>
          <w:rFonts w:ascii="Times New Roman" w:eastAsia="Times New Roman" w:hAnsi="Times New Roman" w:cs="Times New Roman"/>
          <w:color w:val="000000"/>
          <w:sz w:val="24"/>
          <w:szCs w:val="24"/>
          <w:lang w:eastAsia="ru-RU"/>
        </w:rPr>
        <w:lastRenderedPageBreak/>
        <w:t xml:space="preserve">горящей жидкости будет сбит, нужно сразу же приступить к тушению горящих окружающих предметов. В крайнем </w:t>
      </w:r>
      <w:proofErr w:type="gramStart"/>
      <w:r w:rsidR="00E16711" w:rsidRPr="00E16711">
        <w:rPr>
          <w:rFonts w:ascii="Times New Roman" w:eastAsia="Times New Roman" w:hAnsi="Times New Roman" w:cs="Times New Roman"/>
          <w:color w:val="000000"/>
          <w:sz w:val="24"/>
          <w:szCs w:val="24"/>
          <w:lang w:eastAsia="ru-RU"/>
        </w:rPr>
        <w:t>случае</w:t>
      </w:r>
      <w:proofErr w:type="gramEnd"/>
      <w:r w:rsidR="00E16711" w:rsidRPr="00E16711">
        <w:rPr>
          <w:rFonts w:ascii="Times New Roman" w:eastAsia="Times New Roman" w:hAnsi="Times New Roman" w:cs="Times New Roman"/>
          <w:color w:val="000000"/>
          <w:sz w:val="24"/>
          <w:szCs w:val="24"/>
          <w:lang w:eastAsia="ru-RU"/>
        </w:rPr>
        <w:t xml:space="preserve"> вместо лопаты или совка можно использовать для подноски песка кусок фанеры, противень, сковороду, ковш.</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_________</w:t>
      </w:r>
    </w:p>
    <w:p w:rsidR="00E16711" w:rsidRPr="00E16711" w:rsidRDefault="00E16711" w:rsidP="00E16711">
      <w:pPr>
        <w:spacing w:before="288" w:after="288" w:line="288" w:lineRule="atLeast"/>
        <w:rPr>
          <w:rFonts w:ascii="Times New Roman" w:eastAsia="Times New Roman" w:hAnsi="Times New Roman" w:cs="Times New Roman"/>
          <w:sz w:val="24"/>
          <w:szCs w:val="24"/>
          <w:lang w:eastAsia="ru-RU"/>
        </w:rPr>
      </w:pPr>
      <w:r w:rsidRPr="00E16711">
        <w:rPr>
          <w:rFonts w:ascii="Times New Roman" w:eastAsia="Times New Roman" w:hAnsi="Times New Roman" w:cs="Times New Roman"/>
          <w:noProof/>
          <w:color w:val="000000"/>
          <w:sz w:val="24"/>
          <w:szCs w:val="24"/>
          <w:lang w:eastAsia="ru-RU"/>
        </w:rPr>
        <w:drawing>
          <wp:inline distT="0" distB="0" distL="0" distR="0">
            <wp:extent cx="1685925" cy="1104900"/>
            <wp:effectExtent l="19050" t="0" r="9525" b="0"/>
            <wp:docPr id="1" name="Рисунок 1" descr="http://www.0-1.ru/articles/extinguisher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0-1.ru/articles/extinguishers/0-6.jpg"/>
                    <pic:cNvPicPr>
                      <a:picLocks noChangeAspect="1" noChangeArrowheads="1"/>
                    </pic:cNvPicPr>
                  </pic:nvPicPr>
                  <pic:blipFill>
                    <a:blip r:embed="rId6"/>
                    <a:srcRect/>
                    <a:stretch>
                      <a:fillRect/>
                    </a:stretch>
                  </pic:blipFill>
                  <pic:spPr bwMode="auto">
                    <a:xfrm>
                      <a:off x="0" y="0"/>
                      <a:ext cx="1685925" cy="1104900"/>
                    </a:xfrm>
                    <a:prstGeom prst="rect">
                      <a:avLst/>
                    </a:prstGeom>
                    <a:noFill/>
                    <a:ln w="9525">
                      <a:noFill/>
                      <a:miter lim="800000"/>
                      <a:headEnd/>
                      <a:tailEnd/>
                    </a:ln>
                  </pic:spPr>
                </pic:pic>
              </a:graphicData>
            </a:graphic>
          </wp:inline>
        </w:drawing>
      </w:r>
      <w:r w:rsidRPr="00E16711">
        <w:rPr>
          <w:rFonts w:ascii="Times New Roman" w:eastAsia="Times New Roman" w:hAnsi="Times New Roman" w:cs="Times New Roman"/>
          <w:color w:val="000000"/>
          <w:sz w:val="24"/>
          <w:szCs w:val="24"/>
          <w:lang w:eastAsia="ru-RU"/>
        </w:rPr>
        <w:t xml:space="preserve">* </w:t>
      </w:r>
      <w:hyperlink r:id="rId7" w:tgtFrame="_blank" w:history="1">
        <w:r w:rsidRPr="00E16711">
          <w:rPr>
            <w:rFonts w:ascii="Times New Roman" w:eastAsia="Times New Roman" w:hAnsi="Times New Roman" w:cs="Times New Roman"/>
            <w:b/>
            <w:bCs/>
            <w:color w:val="FF0000"/>
            <w:sz w:val="24"/>
            <w:szCs w:val="24"/>
            <w:lang w:eastAsia="ru-RU"/>
          </w:rPr>
          <w:t>Ящик для песка должен иметь вместимость 0,5; 1,0 или 3 m</w:t>
        </w:r>
        <w:r w:rsidRPr="00E16711">
          <w:rPr>
            <w:rFonts w:ascii="Times New Roman" w:eastAsia="Times New Roman" w:hAnsi="Times New Roman" w:cs="Times New Roman"/>
            <w:b/>
            <w:bCs/>
            <w:color w:val="FF0000"/>
            <w:sz w:val="24"/>
            <w:szCs w:val="24"/>
            <w:vertAlign w:val="superscript"/>
            <w:lang w:eastAsia="ru-RU"/>
          </w:rPr>
          <w:t>3</w:t>
        </w:r>
        <w:r w:rsidRPr="00E16711">
          <w:rPr>
            <w:rFonts w:ascii="Times New Roman" w:eastAsia="Times New Roman" w:hAnsi="Times New Roman" w:cs="Times New Roman"/>
            <w:b/>
            <w:bCs/>
            <w:color w:val="FF0000"/>
            <w:sz w:val="24"/>
            <w:szCs w:val="24"/>
            <w:lang w:eastAsia="ru-RU"/>
          </w:rPr>
          <w:t xml:space="preserve"> и комплектоваться совковой лопатой (ГОСТ 3620-76)</w:t>
        </w:r>
      </w:hyperlink>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A82AC2" w:rsidP="00E16711">
      <w:pPr>
        <w:spacing w:after="0" w:line="240" w:lineRule="auto"/>
        <w:rPr>
          <w:rFonts w:ascii="Times New Roman" w:eastAsia="Times New Roman" w:hAnsi="Times New Roman" w:cs="Times New Roman"/>
          <w:sz w:val="24"/>
          <w:szCs w:val="24"/>
          <w:lang w:eastAsia="ru-RU"/>
        </w:rPr>
      </w:pPr>
      <w:hyperlink r:id="rId8" w:tgtFrame="_blank" w:history="1">
        <w:r w:rsidR="00E16711" w:rsidRPr="00E16711">
          <w:rPr>
            <w:rFonts w:ascii="Times New Roman" w:eastAsia="Times New Roman" w:hAnsi="Times New Roman" w:cs="Times New Roman"/>
            <w:b/>
            <w:bCs/>
            <w:color w:val="FF0000"/>
            <w:sz w:val="24"/>
            <w:szCs w:val="24"/>
            <w:lang w:eastAsia="ru-RU"/>
          </w:rPr>
          <w:t>Пожарный шит.</w:t>
        </w:r>
      </w:hyperlink>
      <w:r w:rsidR="00E16711" w:rsidRPr="00E16711">
        <w:rPr>
          <w:rFonts w:ascii="Times New Roman" w:eastAsia="Times New Roman" w:hAnsi="Times New Roman" w:cs="Times New Roman"/>
          <w:color w:val="000000"/>
          <w:sz w:val="24"/>
          <w:szCs w:val="24"/>
          <w:lang w:eastAsia="ru-RU"/>
        </w:rPr>
        <w:t xml:space="preserve"> Здания и помещения должны быть обеспечены первичными средствами пожаротушения. Для их размещения устанавливают специальные щиты. На щитах размещают огнетушители, ломы, багры, топоры, ведра. Рядом со щитом устанавливается ящик с песком и лопатами, а также бочка с водой 200—250 л </w:t>
      </w:r>
      <w:hyperlink r:id="rId9" w:tgtFrame="_blank" w:history="1">
        <w:r w:rsidR="00E16711" w:rsidRPr="00E16711">
          <w:rPr>
            <w:rFonts w:ascii="Times New Roman" w:eastAsia="Times New Roman" w:hAnsi="Times New Roman" w:cs="Times New Roman"/>
            <w:b/>
            <w:bCs/>
            <w:color w:val="FF0000"/>
            <w:sz w:val="24"/>
            <w:szCs w:val="24"/>
            <w:lang w:eastAsia="ru-RU"/>
          </w:rPr>
          <w:t>(см. также прил. 3 ППБ 01-03).</w:t>
        </w:r>
      </w:hyperlink>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drawing>
          <wp:inline distT="0" distB="0" distL="0" distR="0">
            <wp:extent cx="4267200" cy="2752725"/>
            <wp:effectExtent l="19050" t="0" r="0" b="0"/>
            <wp:docPr id="2" name="Рисунок 2" descr="http://www.0-1.ru/articles/extinguisher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0-1.ru/articles/extinguishers/0-5.jpg"/>
                    <pic:cNvPicPr>
                      <a:picLocks noChangeAspect="1" noChangeArrowheads="1"/>
                    </pic:cNvPicPr>
                  </pic:nvPicPr>
                  <pic:blipFill>
                    <a:blip r:embed="rId10"/>
                    <a:srcRect/>
                    <a:stretch>
                      <a:fillRect/>
                    </a:stretch>
                  </pic:blipFill>
                  <pic:spPr bwMode="auto">
                    <a:xfrm>
                      <a:off x="0" y="0"/>
                      <a:ext cx="4267200" cy="2752725"/>
                    </a:xfrm>
                    <a:prstGeom prst="rect">
                      <a:avLst/>
                    </a:prstGeom>
                    <a:noFill/>
                    <a:ln w="9525">
                      <a:noFill/>
                      <a:miter lim="800000"/>
                      <a:headEnd/>
                      <a:tailEnd/>
                    </a:ln>
                  </pic:spPr>
                </pic:pic>
              </a:graphicData>
            </a:graphic>
          </wp:inline>
        </w:drawing>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lastRenderedPageBreak/>
        <w:br/>
      </w:r>
      <w:r w:rsidRPr="00E16711">
        <w:rPr>
          <w:rFonts w:ascii="Times New Roman" w:eastAsia="Times New Roman" w:hAnsi="Times New Roman" w:cs="Times New Roman"/>
          <w:color w:val="000000"/>
          <w:sz w:val="24"/>
          <w:szCs w:val="24"/>
          <w:lang w:eastAsia="ru-RU"/>
        </w:rPr>
        <w:br/>
        <w:t>_________</w:t>
      </w:r>
    </w:p>
    <w:p w:rsidR="00E16711" w:rsidRPr="00E16711" w:rsidRDefault="00E16711" w:rsidP="00E16711">
      <w:pPr>
        <w:spacing w:before="288" w:after="288" w:line="288" w:lineRule="atLeast"/>
        <w:rPr>
          <w:rFonts w:ascii="Times New Roman" w:eastAsia="Times New Roman" w:hAnsi="Times New Roman" w:cs="Times New Roman"/>
          <w:sz w:val="24"/>
          <w:szCs w:val="24"/>
          <w:lang w:eastAsia="ru-RU"/>
        </w:rPr>
      </w:pPr>
      <w:proofErr w:type="gramStart"/>
      <w:r w:rsidRPr="00E16711">
        <w:rPr>
          <w:rFonts w:ascii="Times New Roman" w:eastAsia="Times New Roman" w:hAnsi="Times New Roman" w:cs="Times New Roman"/>
          <w:color w:val="000000"/>
          <w:sz w:val="24"/>
          <w:szCs w:val="24"/>
          <w:lang w:eastAsia="ru-RU"/>
        </w:rPr>
        <w:t xml:space="preserve">* </w:t>
      </w:r>
      <w:hyperlink r:id="rId11" w:tgtFrame="_blank" w:history="1">
        <w:r w:rsidRPr="00E16711">
          <w:rPr>
            <w:rFonts w:ascii="Times New Roman" w:eastAsia="Times New Roman" w:hAnsi="Times New Roman" w:cs="Times New Roman"/>
            <w:b/>
            <w:bCs/>
            <w:color w:val="FF0000"/>
            <w:sz w:val="24"/>
            <w:szCs w:val="24"/>
            <w:lang w:eastAsia="ru-RU"/>
          </w:rPr>
          <w:t xml:space="preserve">Щит пожарный - предназначен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наружных пожарных </w:t>
        </w:r>
        <w:proofErr w:type="spellStart"/>
        <w:r w:rsidRPr="00E16711">
          <w:rPr>
            <w:rFonts w:ascii="Times New Roman" w:eastAsia="Times New Roman" w:hAnsi="Times New Roman" w:cs="Times New Roman"/>
            <w:b/>
            <w:bCs/>
            <w:color w:val="FF0000"/>
            <w:sz w:val="24"/>
            <w:szCs w:val="24"/>
            <w:lang w:eastAsia="ru-RU"/>
          </w:rPr>
          <w:t>водоисточников</w:t>
        </w:r>
        <w:proofErr w:type="spellEnd"/>
        <w:r w:rsidRPr="00E16711">
          <w:rPr>
            <w:rFonts w:ascii="Times New Roman" w:eastAsia="Times New Roman" w:hAnsi="Times New Roman" w:cs="Times New Roman"/>
            <w:b/>
            <w:bCs/>
            <w:color w:val="FF0000"/>
            <w:sz w:val="24"/>
            <w:szCs w:val="24"/>
            <w:lang w:eastAsia="ru-RU"/>
          </w:rPr>
          <w:t>, должны оборудоваться пожарные</w:t>
        </w:r>
        <w:proofErr w:type="gramEnd"/>
        <w:r w:rsidRPr="00E16711">
          <w:rPr>
            <w:rFonts w:ascii="Times New Roman" w:eastAsia="Times New Roman" w:hAnsi="Times New Roman" w:cs="Times New Roman"/>
            <w:b/>
            <w:bCs/>
            <w:color w:val="FF0000"/>
            <w:sz w:val="24"/>
            <w:szCs w:val="24"/>
            <w:lang w:eastAsia="ru-RU"/>
          </w:rPr>
          <w:t xml:space="preserve"> щиты.</w:t>
        </w:r>
        <w:r w:rsidRPr="00E16711">
          <w:rPr>
            <w:rFonts w:ascii="Times New Roman" w:eastAsia="Times New Roman" w:hAnsi="Times New Roman" w:cs="Times New Roman"/>
            <w:b/>
            <w:bCs/>
            <w:color w:val="FF0000"/>
            <w:sz w:val="24"/>
            <w:szCs w:val="24"/>
            <w:lang w:eastAsia="ru-RU"/>
          </w:rPr>
          <w:br/>
          <w:t>Комплектуется согласно ППБ 01-03 в зависимости от типа щита и класса пожара</w:t>
        </w:r>
      </w:hyperlink>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Кошма</w:t>
      </w:r>
      <w:r w:rsidRPr="00E16711">
        <w:rPr>
          <w:rFonts w:ascii="Times New Roman" w:eastAsia="Times New Roman" w:hAnsi="Times New Roman" w:cs="Times New Roman"/>
          <w:color w:val="000000"/>
          <w:sz w:val="24"/>
          <w:szCs w:val="24"/>
          <w:lang w:eastAsia="ru-RU"/>
        </w:rPr>
        <w:t xml:space="preserve"> предназначена для изоляции очага горения от доступа воздуха. Этот метод очень эффективен, но применяется лишь при небольшом очаге горения.</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Нельзя использовать для тушения загорания синтетические ткани, которые легко плавятся и разлагаются под воздействием огня, выделяя токсичные газы. Продукты разложения синтетики, как правило, сами являются горючими и способны к внезапной вспышке.</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b/>
          <w:bCs/>
          <w:color w:val="000000"/>
          <w:sz w:val="24"/>
          <w:szCs w:val="24"/>
          <w:lang w:eastAsia="ru-RU"/>
        </w:rPr>
        <w:t>Внутренний пожарный кран</w:t>
      </w:r>
      <w:r w:rsidRPr="00E16711">
        <w:rPr>
          <w:rFonts w:ascii="Times New Roman" w:eastAsia="Times New Roman" w:hAnsi="Times New Roman" w:cs="Times New Roman"/>
          <w:color w:val="000000"/>
          <w:sz w:val="24"/>
          <w:szCs w:val="24"/>
          <w:lang w:eastAsia="ru-RU"/>
        </w:rPr>
        <w:t xml:space="preserve"> предназначен для тушения загораний веществ и материалов, кроме электроустановок под напряжением. </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6753225" cy="2781300"/>
            <wp:effectExtent l="19050" t="0" r="9525" b="0"/>
            <wp:docPr id="3" name="Рисунок 3" descr="http://www.0-1.ru/articles/extinguisher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0-1.ru/articles/extinguishers/0-1.jpg"/>
                    <pic:cNvPicPr>
                      <a:picLocks noChangeAspect="1" noChangeArrowheads="1"/>
                    </pic:cNvPicPr>
                  </pic:nvPicPr>
                  <pic:blipFill>
                    <a:blip r:embed="rId12"/>
                    <a:srcRect/>
                    <a:stretch>
                      <a:fillRect/>
                    </a:stretch>
                  </pic:blipFill>
                  <pic:spPr bwMode="auto">
                    <a:xfrm>
                      <a:off x="0" y="0"/>
                      <a:ext cx="6753225" cy="2781300"/>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Размещается в специальном шкафчике, оборудуется стволом и рукавом, соединенным с краном. При возникновении загорания нужно сорвать пломбу, или достать ключ из места хранения на дверце шкафчика,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один человек производит пуск воды, второй подводит пожарный рукав со стволом к месту горения.</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Категорически запрещается использование внутренних пожарных кранов, а также рукавов и стволов для работ, не связанных с тушением загораний и проведением тренировочных занятий.</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7496175" cy="2505075"/>
            <wp:effectExtent l="19050" t="0" r="9525" b="0"/>
            <wp:docPr id="4" name="Рисунок 4" descr="http://www.0-1.ru/articles/extinguisher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0-1.ru/articles/extinguishers/0-2.jpg"/>
                    <pic:cNvPicPr>
                      <a:picLocks noChangeAspect="1" noChangeArrowheads="1"/>
                    </pic:cNvPicPr>
                  </pic:nvPicPr>
                  <pic:blipFill>
                    <a:blip r:embed="rId13"/>
                    <a:srcRect/>
                    <a:stretch>
                      <a:fillRect/>
                    </a:stretch>
                  </pic:blipFill>
                  <pic:spPr bwMode="auto">
                    <a:xfrm>
                      <a:off x="0" y="0"/>
                      <a:ext cx="7496175" cy="2505075"/>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При возникновении несанкционированного горения или обнаружении пожара необходимо немедленно вызвать пожарную охрану. Это надо сделать даже в том случае, если загорание ликвидировано собственными силами, так как огонь может остаться незамеченным в скрытых местах (в пустотах деревянных перекрытий и перегородок, в чердачном помещении и т. д.), и впоследствии горение может возобновиться. Это возможно даже через несколько часов.</w:t>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Не пытайтесь тушить огонь, если он начинает распространяться на мебель и другие предметы, а </w:t>
      </w:r>
      <w:proofErr w:type="gramStart"/>
      <w:r w:rsidRPr="00E16711">
        <w:rPr>
          <w:rFonts w:ascii="Times New Roman" w:eastAsia="Times New Roman" w:hAnsi="Times New Roman" w:cs="Times New Roman"/>
          <w:color w:val="000000"/>
          <w:sz w:val="24"/>
          <w:szCs w:val="24"/>
          <w:lang w:eastAsia="ru-RU"/>
        </w:rPr>
        <w:t>также</w:t>
      </w:r>
      <w:proofErr w:type="gramEnd"/>
      <w:r w:rsidRPr="00E16711">
        <w:rPr>
          <w:rFonts w:ascii="Times New Roman" w:eastAsia="Times New Roman" w:hAnsi="Times New Roman" w:cs="Times New Roman"/>
          <w:color w:val="000000"/>
          <w:sz w:val="24"/>
          <w:szCs w:val="24"/>
          <w:lang w:eastAsia="ru-RU"/>
        </w:rPr>
        <w:t xml:space="preserve"> если помещение начинает наполняться дымом. Тушить пожар самостоятельно целесообразно только на его ранней стадии, при обнаружении загорания, и в случае уверенности в собственных силах. Если с загоранием не удалось справиться в течение первых нескольких минут, то дальнейшая борьба не только бесполезна, но и смертельно опасна.</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noProof/>
          <w:color w:val="000000"/>
          <w:sz w:val="24"/>
          <w:szCs w:val="24"/>
          <w:lang w:eastAsia="ru-RU"/>
        </w:rPr>
        <w:lastRenderedPageBreak/>
        <w:drawing>
          <wp:inline distT="0" distB="0" distL="0" distR="0">
            <wp:extent cx="7496175" cy="2038350"/>
            <wp:effectExtent l="19050" t="0" r="9525" b="0"/>
            <wp:docPr id="5" name="Рисунок 5" descr="http://www.0-1.ru/articles/extinguisher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0-1.ru/articles/extinguishers/0-3.jpg"/>
                    <pic:cNvPicPr>
                      <a:picLocks noChangeAspect="1" noChangeArrowheads="1"/>
                    </pic:cNvPicPr>
                  </pic:nvPicPr>
                  <pic:blipFill>
                    <a:blip r:embed="rId14"/>
                    <a:srcRect/>
                    <a:stretch>
                      <a:fillRect/>
                    </a:stretch>
                  </pic:blipFill>
                  <pic:spPr bwMode="auto">
                    <a:xfrm>
                      <a:off x="0" y="0"/>
                      <a:ext cx="7496175" cy="2038350"/>
                    </a:xfrm>
                    <a:prstGeom prst="rect">
                      <a:avLst/>
                    </a:prstGeom>
                    <a:noFill/>
                    <a:ln w="9525">
                      <a:noFill/>
                      <a:miter lim="800000"/>
                      <a:headEnd/>
                      <a:tailEnd/>
                    </a:ln>
                  </pic:spPr>
                </pic:pic>
              </a:graphicData>
            </a:graphic>
          </wp:inline>
        </w:drawing>
      </w:r>
    </w:p>
    <w:p w:rsidR="00E16711" w:rsidRPr="00E16711" w:rsidRDefault="00E16711" w:rsidP="00E16711">
      <w:pPr>
        <w:spacing w:after="24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br/>
      </w:r>
    </w:p>
    <w:p w:rsidR="00E16711" w:rsidRPr="00E16711" w:rsidRDefault="00E16711" w:rsidP="00E16711">
      <w:pPr>
        <w:spacing w:after="0" w:line="240" w:lineRule="auto"/>
        <w:rPr>
          <w:rFonts w:ascii="Times New Roman" w:eastAsia="Times New Roman" w:hAnsi="Times New Roman" w:cs="Times New Roman"/>
          <w:sz w:val="24"/>
          <w:szCs w:val="24"/>
          <w:lang w:eastAsia="ru-RU"/>
        </w:rPr>
      </w:pPr>
      <w:r w:rsidRPr="00E16711">
        <w:rPr>
          <w:rFonts w:ascii="Times New Roman" w:eastAsia="Times New Roman" w:hAnsi="Times New Roman" w:cs="Times New Roman"/>
          <w:color w:val="000000"/>
          <w:sz w:val="24"/>
          <w:szCs w:val="24"/>
          <w:lang w:eastAsia="ru-RU"/>
        </w:rPr>
        <w:t xml:space="preserve">Самое основное, что хотелось бы посоветовать: не экономьте на малом, купите себе надежный огнетушитель, ознакомьтесь с правилами его применения, поставьте на видное место, и пусть он будет ангелом-хранителем вашего дома. </w:t>
      </w:r>
    </w:p>
    <w:p w:rsidR="00E16711" w:rsidRPr="00E16711" w:rsidRDefault="00E16711" w:rsidP="00E16711">
      <w:pPr>
        <w:spacing w:before="288" w:after="288" w:line="288" w:lineRule="atLeast"/>
        <w:rPr>
          <w:rFonts w:ascii="Times New Roman" w:eastAsia="Times New Roman" w:hAnsi="Times New Roman" w:cs="Times New Roman"/>
          <w:color w:val="000000"/>
          <w:sz w:val="24"/>
          <w:szCs w:val="24"/>
          <w:lang w:eastAsia="ru-RU"/>
        </w:rPr>
      </w:pPr>
      <w:r w:rsidRPr="00E16711">
        <w:rPr>
          <w:rFonts w:ascii="Times New Roman" w:eastAsia="Times New Roman" w:hAnsi="Times New Roman" w:cs="Times New Roman"/>
          <w:b/>
          <w:bCs/>
          <w:noProof/>
          <w:color w:val="FF0000"/>
          <w:sz w:val="24"/>
          <w:szCs w:val="24"/>
          <w:lang w:eastAsia="ru-RU"/>
        </w:rPr>
        <w:drawing>
          <wp:inline distT="0" distB="0" distL="0" distR="0">
            <wp:extent cx="1323975" cy="2162175"/>
            <wp:effectExtent l="19050" t="0" r="9525" b="0"/>
            <wp:docPr id="6" name="Рисунок 6" descr="http://www.0-1.ru/articles/extinguishers/0-4.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0-1.ru/articles/extinguishers/0-4.gif">
                      <a:hlinkClick r:id="rId15" tgtFrame="&quot;_blank&quot;"/>
                    </pic:cNvPr>
                    <pic:cNvPicPr>
                      <a:picLocks noChangeAspect="1" noChangeArrowheads="1"/>
                    </pic:cNvPicPr>
                  </pic:nvPicPr>
                  <pic:blipFill>
                    <a:blip r:embed="rId16"/>
                    <a:srcRect/>
                    <a:stretch>
                      <a:fillRect/>
                    </a:stretch>
                  </pic:blipFill>
                  <pic:spPr bwMode="auto">
                    <a:xfrm>
                      <a:off x="0" y="0"/>
                      <a:ext cx="1323975" cy="2162175"/>
                    </a:xfrm>
                    <a:prstGeom prst="rect">
                      <a:avLst/>
                    </a:prstGeom>
                    <a:noFill/>
                    <a:ln w="9525">
                      <a:noFill/>
                      <a:miter lim="800000"/>
                      <a:headEnd/>
                      <a:tailEnd/>
                    </a:ln>
                  </pic:spPr>
                </pic:pic>
              </a:graphicData>
            </a:graphic>
          </wp:inline>
        </w:drawing>
      </w:r>
    </w:p>
    <w:p w:rsidR="00E16711" w:rsidRPr="00E16711" w:rsidRDefault="00E16711">
      <w:pPr>
        <w:rPr>
          <w:rFonts w:ascii="Times New Roman" w:hAnsi="Times New Roman" w:cs="Times New Roman"/>
          <w:sz w:val="24"/>
          <w:szCs w:val="24"/>
        </w:rPr>
      </w:pPr>
    </w:p>
    <w:sectPr w:rsidR="00E16711" w:rsidRPr="00E16711" w:rsidSect="00E1671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6711"/>
    <w:rsid w:val="00A82AC2"/>
    <w:rsid w:val="00D84252"/>
    <w:rsid w:val="00E1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711"/>
    <w:rPr>
      <w:b/>
      <w:bCs/>
      <w:strike w:val="0"/>
      <w:dstrike w:val="0"/>
      <w:color w:val="FF0000"/>
      <w:u w:val="none"/>
      <w:effect w:val="none"/>
    </w:rPr>
  </w:style>
  <w:style w:type="character" w:styleId="HTML">
    <w:name w:val="HTML Code"/>
    <w:basedOn w:val="a0"/>
    <w:uiPriority w:val="99"/>
    <w:semiHidden/>
    <w:unhideWhenUsed/>
    <w:rsid w:val="00E16711"/>
    <w:rPr>
      <w:rFonts w:ascii="Courier New" w:eastAsia="Times New Roman" w:hAnsi="Courier New" w:cs="Courier New"/>
      <w:sz w:val="20"/>
      <w:szCs w:val="20"/>
    </w:rPr>
  </w:style>
  <w:style w:type="paragraph" w:customStyle="1" w:styleId="code">
    <w:name w:val="code"/>
    <w:basedOn w:val="a"/>
    <w:rsid w:val="00E16711"/>
    <w:pPr>
      <w:spacing w:before="288" w:after="288" w:line="288"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67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339605">
      <w:bodyDiv w:val="1"/>
      <w:marLeft w:val="0"/>
      <w:marRight w:val="0"/>
      <w:marTop w:val="0"/>
      <w:marBottom w:val="0"/>
      <w:divBdr>
        <w:top w:val="none" w:sz="0" w:space="0" w:color="auto"/>
        <w:left w:val="none" w:sz="0" w:space="0" w:color="auto"/>
        <w:bottom w:val="none" w:sz="0" w:space="0" w:color="auto"/>
        <w:right w:val="none" w:sz="0" w:space="0" w:color="auto"/>
      </w:divBdr>
      <w:divsChild>
        <w:div w:id="1659844038">
          <w:marLeft w:val="0"/>
          <w:marRight w:val="0"/>
          <w:marTop w:val="0"/>
          <w:marBottom w:val="0"/>
          <w:divBdr>
            <w:top w:val="none" w:sz="0" w:space="0" w:color="auto"/>
            <w:left w:val="none" w:sz="0" w:space="0" w:color="auto"/>
            <w:bottom w:val="none" w:sz="0" w:space="0" w:color="auto"/>
            <w:right w:val="none" w:sz="0" w:space="0" w:color="auto"/>
          </w:divBdr>
        </w:div>
        <w:div w:id="108475002">
          <w:marLeft w:val="0"/>
          <w:marRight w:val="0"/>
          <w:marTop w:val="0"/>
          <w:marBottom w:val="0"/>
          <w:divBdr>
            <w:top w:val="none" w:sz="0" w:space="0" w:color="auto"/>
            <w:left w:val="none" w:sz="0" w:space="0" w:color="auto"/>
            <w:bottom w:val="none" w:sz="0" w:space="0" w:color="auto"/>
            <w:right w:val="none" w:sz="0" w:space="0" w:color="auto"/>
          </w:divBdr>
        </w:div>
        <w:div w:id="234247551">
          <w:marLeft w:val="0"/>
          <w:marRight w:val="0"/>
          <w:marTop w:val="0"/>
          <w:marBottom w:val="0"/>
          <w:divBdr>
            <w:top w:val="none" w:sz="0" w:space="0" w:color="auto"/>
            <w:left w:val="none" w:sz="0" w:space="0" w:color="auto"/>
            <w:bottom w:val="none" w:sz="0" w:space="0" w:color="auto"/>
            <w:right w:val="none" w:sz="0" w:space="0" w:color="auto"/>
          </w:divBdr>
        </w:div>
        <w:div w:id="2049986356">
          <w:marLeft w:val="0"/>
          <w:marRight w:val="0"/>
          <w:marTop w:val="0"/>
          <w:marBottom w:val="0"/>
          <w:divBdr>
            <w:top w:val="none" w:sz="0" w:space="0" w:color="auto"/>
            <w:left w:val="none" w:sz="0" w:space="0" w:color="auto"/>
            <w:bottom w:val="none" w:sz="0" w:space="0" w:color="auto"/>
            <w:right w:val="none" w:sz="0" w:space="0" w:color="auto"/>
          </w:divBdr>
        </w:div>
        <w:div w:id="479004536">
          <w:marLeft w:val="0"/>
          <w:marRight w:val="0"/>
          <w:marTop w:val="0"/>
          <w:marBottom w:val="0"/>
          <w:divBdr>
            <w:top w:val="none" w:sz="0" w:space="0" w:color="auto"/>
            <w:left w:val="none" w:sz="0" w:space="0" w:color="auto"/>
            <w:bottom w:val="none" w:sz="0" w:space="0" w:color="auto"/>
            <w:right w:val="none" w:sz="0" w:space="0" w:color="auto"/>
          </w:divBdr>
        </w:div>
        <w:div w:id="10841816">
          <w:marLeft w:val="0"/>
          <w:marRight w:val="0"/>
          <w:marTop w:val="0"/>
          <w:marBottom w:val="0"/>
          <w:divBdr>
            <w:top w:val="none" w:sz="0" w:space="0" w:color="auto"/>
            <w:left w:val="none" w:sz="0" w:space="0" w:color="auto"/>
            <w:bottom w:val="none" w:sz="0" w:space="0" w:color="auto"/>
            <w:right w:val="none" w:sz="0" w:space="0" w:color="auto"/>
          </w:divBdr>
        </w:div>
        <w:div w:id="1972713037">
          <w:marLeft w:val="0"/>
          <w:marRight w:val="0"/>
          <w:marTop w:val="0"/>
          <w:marBottom w:val="0"/>
          <w:divBdr>
            <w:top w:val="none" w:sz="0" w:space="0" w:color="auto"/>
            <w:left w:val="none" w:sz="0" w:space="0" w:color="auto"/>
            <w:bottom w:val="none" w:sz="0" w:space="0" w:color="auto"/>
            <w:right w:val="none" w:sz="0" w:space="0" w:color="auto"/>
          </w:divBdr>
        </w:div>
        <w:div w:id="1130050079">
          <w:marLeft w:val="0"/>
          <w:marRight w:val="0"/>
          <w:marTop w:val="0"/>
          <w:marBottom w:val="0"/>
          <w:divBdr>
            <w:top w:val="none" w:sz="0" w:space="0" w:color="auto"/>
            <w:left w:val="none" w:sz="0" w:space="0" w:color="auto"/>
            <w:bottom w:val="none" w:sz="0" w:space="0" w:color="auto"/>
            <w:right w:val="none" w:sz="0" w:space="0" w:color="auto"/>
          </w:divBdr>
        </w:div>
        <w:div w:id="1524899040">
          <w:marLeft w:val="0"/>
          <w:marRight w:val="0"/>
          <w:marTop w:val="0"/>
          <w:marBottom w:val="0"/>
          <w:divBdr>
            <w:top w:val="none" w:sz="0" w:space="0" w:color="auto"/>
            <w:left w:val="none" w:sz="0" w:space="0" w:color="auto"/>
            <w:bottom w:val="none" w:sz="0" w:space="0" w:color="auto"/>
            <w:right w:val="none" w:sz="0" w:space="0" w:color="auto"/>
          </w:divBdr>
        </w:div>
        <w:div w:id="1437095815">
          <w:marLeft w:val="0"/>
          <w:marRight w:val="0"/>
          <w:marTop w:val="0"/>
          <w:marBottom w:val="0"/>
          <w:divBdr>
            <w:top w:val="none" w:sz="0" w:space="0" w:color="auto"/>
            <w:left w:val="none" w:sz="0" w:space="0" w:color="auto"/>
            <w:bottom w:val="none" w:sz="0" w:space="0" w:color="auto"/>
            <w:right w:val="none" w:sz="0" w:space="0" w:color="auto"/>
          </w:divBdr>
        </w:div>
        <w:div w:id="1739011605">
          <w:marLeft w:val="0"/>
          <w:marRight w:val="0"/>
          <w:marTop w:val="0"/>
          <w:marBottom w:val="0"/>
          <w:divBdr>
            <w:top w:val="none" w:sz="0" w:space="0" w:color="auto"/>
            <w:left w:val="none" w:sz="0" w:space="0" w:color="auto"/>
            <w:bottom w:val="none" w:sz="0" w:space="0" w:color="auto"/>
            <w:right w:val="none" w:sz="0" w:space="0" w:color="auto"/>
          </w:divBdr>
        </w:div>
        <w:div w:id="1416322317">
          <w:marLeft w:val="0"/>
          <w:marRight w:val="0"/>
          <w:marTop w:val="0"/>
          <w:marBottom w:val="0"/>
          <w:divBdr>
            <w:top w:val="none" w:sz="0" w:space="0" w:color="auto"/>
            <w:left w:val="none" w:sz="0" w:space="0" w:color="auto"/>
            <w:bottom w:val="none" w:sz="0" w:space="0" w:color="auto"/>
            <w:right w:val="none" w:sz="0" w:space="0" w:color="auto"/>
          </w:divBdr>
        </w:div>
        <w:div w:id="1721052589">
          <w:marLeft w:val="0"/>
          <w:marRight w:val="0"/>
          <w:marTop w:val="0"/>
          <w:marBottom w:val="0"/>
          <w:divBdr>
            <w:top w:val="none" w:sz="0" w:space="0" w:color="auto"/>
            <w:left w:val="none" w:sz="0" w:space="0" w:color="auto"/>
            <w:bottom w:val="none" w:sz="0" w:space="0" w:color="auto"/>
            <w:right w:val="none" w:sz="0" w:space="0" w:color="auto"/>
          </w:divBdr>
        </w:div>
        <w:div w:id="1675767388">
          <w:marLeft w:val="0"/>
          <w:marRight w:val="0"/>
          <w:marTop w:val="0"/>
          <w:marBottom w:val="0"/>
          <w:divBdr>
            <w:top w:val="none" w:sz="0" w:space="0" w:color="auto"/>
            <w:left w:val="none" w:sz="0" w:space="0" w:color="auto"/>
            <w:bottom w:val="none" w:sz="0" w:space="0" w:color="auto"/>
            <w:right w:val="none" w:sz="0" w:space="0" w:color="auto"/>
          </w:divBdr>
        </w:div>
        <w:div w:id="22125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1.ru/law/showdoc.asp?dp=ppb01-03&amp;chp=p3"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0-1.ru/law/showdoc.asp?dp=ppb01-03&amp;chp=p3"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0-1.ru/law/showdoc.asp?dp=ppb01-03&amp;chp=p3" TargetMode="External"/><Relationship Id="rId5" Type="http://schemas.openxmlformats.org/officeDocument/2006/relationships/hyperlink" Target="http://www.0-1.ru/law/showdoc.asp?dp=ppb01-03&amp;chp=p3" TargetMode="External"/><Relationship Id="rId15" Type="http://schemas.openxmlformats.org/officeDocument/2006/relationships/hyperlink" Target="http://www.0-1.ru/shop/" TargetMode="External"/><Relationship Id="rId10" Type="http://schemas.openxmlformats.org/officeDocument/2006/relationships/image" Target="media/image2.jpeg"/><Relationship Id="rId4" Type="http://schemas.openxmlformats.org/officeDocument/2006/relationships/hyperlink" Target="http://www.0-1.ru/law/showdoc.asp?dp=ppb01-03&amp;chp=p3" TargetMode="External"/><Relationship Id="rId9" Type="http://schemas.openxmlformats.org/officeDocument/2006/relationships/hyperlink" Target="http://www.0-1.ru/law/showdoc.asp?dp=ppb01-03&amp;chp=p3"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Jouly-Kotenko</cp:lastModifiedBy>
  <cp:revision>2</cp:revision>
  <dcterms:created xsi:type="dcterms:W3CDTF">2021-03-26T10:35:00Z</dcterms:created>
  <dcterms:modified xsi:type="dcterms:W3CDTF">2021-03-26T10:35:00Z</dcterms:modified>
</cp:coreProperties>
</file>