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CA18EC" w:rsidRPr="00A64C03" w:rsidRDefault="00CA18EC" w:rsidP="00CA18EC">
      <w:pPr>
        <w:pStyle w:val="a3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CA18EC" w:rsidRPr="00A64C03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от  «</w:t>
      </w:r>
      <w:r w:rsidR="00092605">
        <w:rPr>
          <w:sz w:val="28"/>
          <w:szCs w:val="28"/>
        </w:rPr>
        <w:t xml:space="preserve"> </w:t>
      </w:r>
      <w:r w:rsidR="00605157">
        <w:rPr>
          <w:sz w:val="28"/>
          <w:szCs w:val="28"/>
        </w:rPr>
        <w:t>28</w:t>
      </w:r>
      <w:r w:rsidR="00092605">
        <w:rPr>
          <w:sz w:val="28"/>
          <w:szCs w:val="28"/>
        </w:rPr>
        <w:t xml:space="preserve"> </w:t>
      </w:r>
      <w:r w:rsidR="00A514C5">
        <w:rPr>
          <w:vanish/>
          <w:sz w:val="28"/>
          <w:szCs w:val="28"/>
        </w:rPr>
        <w:t>6</w:t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Pr="00A64C03">
        <w:rPr>
          <w:sz w:val="28"/>
          <w:szCs w:val="28"/>
        </w:rPr>
        <w:t>»</w:t>
      </w:r>
      <w:r w:rsidR="00A235CB">
        <w:rPr>
          <w:sz w:val="28"/>
          <w:szCs w:val="28"/>
        </w:rPr>
        <w:t xml:space="preserve">   октября</w:t>
      </w:r>
      <w:r w:rsidR="00092605">
        <w:rPr>
          <w:sz w:val="28"/>
          <w:szCs w:val="28"/>
        </w:rPr>
        <w:t xml:space="preserve"> </w:t>
      </w:r>
      <w:r w:rsidR="000F09A8">
        <w:rPr>
          <w:sz w:val="28"/>
          <w:szCs w:val="28"/>
        </w:rPr>
        <w:t xml:space="preserve"> </w:t>
      </w:r>
      <w:r w:rsidR="001933C0">
        <w:rPr>
          <w:sz w:val="28"/>
          <w:szCs w:val="28"/>
        </w:rPr>
        <w:t xml:space="preserve"> 2024</w:t>
      </w:r>
      <w:r w:rsidR="000B3805">
        <w:rPr>
          <w:sz w:val="28"/>
          <w:szCs w:val="28"/>
        </w:rPr>
        <w:t xml:space="preserve"> г.   № </w:t>
      </w:r>
      <w:r w:rsidR="00605157">
        <w:rPr>
          <w:sz w:val="28"/>
          <w:szCs w:val="28"/>
        </w:rPr>
        <w:t>70</w:t>
      </w:r>
      <w:r w:rsidRPr="00A64C03">
        <w:rPr>
          <w:sz w:val="28"/>
          <w:szCs w:val="28"/>
        </w:rPr>
        <w:t xml:space="preserve">              </w:t>
      </w:r>
      <w:r w:rsidR="00092605">
        <w:rPr>
          <w:sz w:val="28"/>
          <w:szCs w:val="28"/>
        </w:rPr>
        <w:t xml:space="preserve">                  </w:t>
      </w:r>
      <w:r w:rsidRPr="00A64C03">
        <w:rPr>
          <w:sz w:val="28"/>
          <w:szCs w:val="28"/>
        </w:rPr>
        <w:t xml:space="preserve">                        </w:t>
      </w: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       с. Залиман  </w:t>
      </w:r>
    </w:p>
    <w:p w:rsidR="00CA18EC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:rsidR="00CA18EC" w:rsidRPr="00A64C03" w:rsidRDefault="00605157" w:rsidP="00605157">
      <w:pPr>
        <w:pStyle w:val="ab"/>
        <w:spacing w:after="0"/>
        <w:ind w:left="0" w:right="3827"/>
        <w:rPr>
          <w:b/>
          <w:sz w:val="28"/>
          <w:szCs w:val="28"/>
        </w:rPr>
      </w:pPr>
      <w:r w:rsidRPr="008224FC">
        <w:rPr>
          <w:b/>
          <w:sz w:val="28"/>
          <w:szCs w:val="27"/>
        </w:rPr>
        <w:t xml:space="preserve">Об утверждении </w:t>
      </w:r>
      <w:r>
        <w:rPr>
          <w:b/>
          <w:sz w:val="28"/>
          <w:szCs w:val="27"/>
        </w:rPr>
        <w:t>р</w:t>
      </w:r>
      <w:r w:rsidRPr="001F310E">
        <w:rPr>
          <w:b/>
          <w:sz w:val="28"/>
          <w:szCs w:val="27"/>
        </w:rPr>
        <w:t>еестра (к</w:t>
      </w:r>
      <w:r w:rsidRPr="001F310E">
        <w:rPr>
          <w:b/>
          <w:sz w:val="28"/>
          <w:szCs w:val="27"/>
          <w:lang w:eastAsia="ar-SA"/>
        </w:rPr>
        <w:t>арты)</w:t>
      </w:r>
      <w:r w:rsidRPr="008224FC">
        <w:rPr>
          <w:b/>
          <w:sz w:val="28"/>
          <w:szCs w:val="27"/>
          <w:lang w:eastAsia="ar-SA"/>
        </w:rPr>
        <w:t xml:space="preserve"> коррупционных рисков, возникающих при осуществлении закупок</w:t>
      </w:r>
      <w:r>
        <w:rPr>
          <w:b/>
          <w:sz w:val="28"/>
          <w:szCs w:val="27"/>
          <w:lang w:eastAsia="ar-SA"/>
        </w:rPr>
        <w:t xml:space="preserve"> и</w:t>
      </w:r>
      <w:r w:rsidRPr="008224FC">
        <w:rPr>
          <w:b/>
          <w:sz w:val="28"/>
          <w:szCs w:val="27"/>
          <w:lang w:eastAsia="ar-SA"/>
        </w:rPr>
        <w:t xml:space="preserve"> </w:t>
      </w:r>
      <w:r w:rsidRPr="006714A0">
        <w:rPr>
          <w:b/>
          <w:color w:val="000000"/>
          <w:sz w:val="28"/>
          <w:szCs w:val="27"/>
        </w:rPr>
        <w:t xml:space="preserve">плана </w:t>
      </w:r>
      <w:r>
        <w:rPr>
          <w:b/>
          <w:color w:val="000000"/>
          <w:sz w:val="28"/>
          <w:szCs w:val="27"/>
        </w:rPr>
        <w:t xml:space="preserve">(реестра) </w:t>
      </w:r>
      <w:r w:rsidRPr="006714A0">
        <w:rPr>
          <w:b/>
          <w:color w:val="000000"/>
          <w:sz w:val="28"/>
          <w:szCs w:val="27"/>
        </w:rPr>
        <w:t>мероприятий, направленных на минимизацию коррупционных рисков при осуществлении закупок товаров, работ, ус</w:t>
      </w:r>
      <w:r>
        <w:rPr>
          <w:b/>
          <w:color w:val="000000"/>
          <w:sz w:val="28"/>
          <w:szCs w:val="27"/>
        </w:rPr>
        <w:t>л</w:t>
      </w:r>
      <w:r w:rsidRPr="008224FC">
        <w:rPr>
          <w:b/>
          <w:sz w:val="28"/>
          <w:szCs w:val="27"/>
          <w:lang w:eastAsia="ar-SA"/>
        </w:rPr>
        <w:t xml:space="preserve">уг для нужд администрации </w:t>
      </w:r>
      <w:r>
        <w:rPr>
          <w:b/>
          <w:sz w:val="28"/>
          <w:szCs w:val="27"/>
          <w:lang w:eastAsia="ar-SA"/>
        </w:rPr>
        <w:t xml:space="preserve">Залиманского сельского поселения </w:t>
      </w:r>
      <w:r w:rsidRPr="008224FC">
        <w:rPr>
          <w:b/>
          <w:sz w:val="28"/>
          <w:szCs w:val="27"/>
          <w:lang w:eastAsia="ar-SA"/>
        </w:rPr>
        <w:t>Богучарского муниципального района Воронежской области</w:t>
      </w:r>
    </w:p>
    <w:p w:rsidR="00CA18EC" w:rsidRPr="00092605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:rsidR="00605157" w:rsidRPr="00605157" w:rsidRDefault="00605157" w:rsidP="00605157">
      <w:pPr>
        <w:pStyle w:val="ae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7"/>
        </w:rPr>
      </w:pPr>
      <w:r w:rsidRPr="00605157">
        <w:rPr>
          <w:rFonts w:ascii="Times New Roman" w:eastAsia="Calibri" w:hAnsi="Times New Roman" w:cs="Times New Roman"/>
          <w:color w:val="000000"/>
          <w:sz w:val="28"/>
          <w:szCs w:val="27"/>
          <w:lang w:eastAsia="en-US"/>
        </w:rPr>
        <w:t xml:space="preserve">В соответствии с Федеральным </w:t>
      </w:r>
      <w:hyperlink r:id="rId7" w:history="1">
        <w:r w:rsidRPr="00605157">
          <w:rPr>
            <w:rFonts w:ascii="Times New Roman" w:eastAsia="Calibri" w:hAnsi="Times New Roman" w:cs="Times New Roman"/>
            <w:color w:val="000000"/>
            <w:sz w:val="28"/>
            <w:szCs w:val="27"/>
            <w:lang w:eastAsia="en-US"/>
          </w:rPr>
          <w:t>законом</w:t>
        </w:r>
      </w:hyperlink>
      <w:r w:rsidRPr="00605157">
        <w:rPr>
          <w:rFonts w:ascii="Times New Roman" w:eastAsia="Calibri" w:hAnsi="Times New Roman" w:cs="Times New Roman"/>
          <w:color w:val="000000"/>
          <w:sz w:val="28"/>
          <w:szCs w:val="27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и Методическими </w:t>
      </w:r>
      <w:hyperlink r:id="rId8" w:history="1">
        <w:r w:rsidRPr="00605157">
          <w:rPr>
            <w:rFonts w:ascii="Times New Roman" w:eastAsia="Calibri" w:hAnsi="Times New Roman" w:cs="Times New Roman"/>
            <w:color w:val="000000"/>
            <w:sz w:val="28"/>
            <w:szCs w:val="27"/>
            <w:lang w:eastAsia="en-US"/>
          </w:rPr>
          <w:t>рекомендациями</w:t>
        </w:r>
      </w:hyperlink>
      <w:r w:rsidRPr="00605157">
        <w:rPr>
          <w:rFonts w:ascii="Times New Roman" w:eastAsia="Calibri" w:hAnsi="Times New Roman" w:cs="Times New Roman"/>
          <w:color w:val="000000"/>
          <w:sz w:val="28"/>
          <w:szCs w:val="27"/>
          <w:lang w:eastAsia="en-US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 муниципальных нужд, разработанными Министерством труда и социальной защиты Российской Федерации, направленными на выявление и минимизацию коррупционных рисков при осуществлении закупок товаров, работ, услуг для обеспечения муниципальных нужд</w:t>
      </w:r>
      <w:r w:rsidRPr="00605157">
        <w:rPr>
          <w:rFonts w:ascii="Times New Roman" w:hAnsi="Times New Roman" w:cs="Times New Roman"/>
          <w:sz w:val="28"/>
          <w:szCs w:val="27"/>
        </w:rPr>
        <w:t xml:space="preserve">,  администрация  </w:t>
      </w:r>
      <w:r>
        <w:rPr>
          <w:rFonts w:ascii="Times New Roman" w:hAnsi="Times New Roman" w:cs="Times New Roman"/>
          <w:sz w:val="28"/>
          <w:szCs w:val="27"/>
        </w:rPr>
        <w:t xml:space="preserve">Залиманского </w:t>
      </w:r>
      <w:r w:rsidRPr="00605157">
        <w:rPr>
          <w:rFonts w:ascii="Times New Roman" w:hAnsi="Times New Roman" w:cs="Times New Roman"/>
          <w:sz w:val="28"/>
          <w:szCs w:val="27"/>
        </w:rPr>
        <w:t>сельского поселения Богучарского  муниципального  района  Воронежской области</w:t>
      </w:r>
      <w:r>
        <w:rPr>
          <w:rFonts w:ascii="Times New Roman" w:hAnsi="Times New Roman" w:cs="Times New Roman"/>
          <w:sz w:val="28"/>
          <w:szCs w:val="27"/>
        </w:rPr>
        <w:t xml:space="preserve">       </w:t>
      </w:r>
      <w:r w:rsidRPr="00605157">
        <w:rPr>
          <w:rFonts w:ascii="Times New Roman" w:hAnsi="Times New Roman" w:cs="Times New Roman"/>
          <w:sz w:val="28"/>
          <w:szCs w:val="27"/>
        </w:rPr>
        <w:t xml:space="preserve"> </w:t>
      </w:r>
      <w:r w:rsidRPr="00605157">
        <w:rPr>
          <w:rFonts w:ascii="Times New Roman" w:hAnsi="Times New Roman" w:cs="Times New Roman"/>
          <w:b/>
          <w:sz w:val="28"/>
          <w:szCs w:val="27"/>
        </w:rPr>
        <w:t>п о с т а н о в л я е т :</w:t>
      </w:r>
    </w:p>
    <w:p w:rsidR="00605157" w:rsidRPr="00605157" w:rsidRDefault="00605157" w:rsidP="00605157">
      <w:pPr>
        <w:ind w:right="-1" w:firstLine="567"/>
        <w:jc w:val="both"/>
        <w:rPr>
          <w:color w:val="000000"/>
          <w:sz w:val="28"/>
          <w:szCs w:val="27"/>
        </w:rPr>
      </w:pPr>
      <w:r w:rsidRPr="00605157">
        <w:rPr>
          <w:color w:val="000000"/>
          <w:sz w:val="28"/>
          <w:szCs w:val="27"/>
        </w:rPr>
        <w:t>1. Утвердить реестр (к</w:t>
      </w:r>
      <w:r w:rsidRPr="00605157">
        <w:rPr>
          <w:sz w:val="28"/>
          <w:szCs w:val="27"/>
          <w:lang w:eastAsia="ar-SA"/>
        </w:rPr>
        <w:t xml:space="preserve">арту) коррупционных рисков, возникающих при осуществлении закупок </w:t>
      </w:r>
      <w:r w:rsidRPr="00605157">
        <w:rPr>
          <w:color w:val="000000"/>
          <w:sz w:val="28"/>
          <w:szCs w:val="27"/>
        </w:rPr>
        <w:t xml:space="preserve">товаров, работ, услуг для нужд </w:t>
      </w:r>
      <w:r w:rsidRPr="00605157">
        <w:rPr>
          <w:sz w:val="28"/>
          <w:szCs w:val="27"/>
          <w:lang w:eastAsia="ar-SA"/>
        </w:rPr>
        <w:t xml:space="preserve">администрации </w:t>
      </w:r>
      <w:r>
        <w:rPr>
          <w:sz w:val="28"/>
          <w:szCs w:val="27"/>
          <w:lang w:eastAsia="ar-SA"/>
        </w:rPr>
        <w:t xml:space="preserve">Залиманского </w:t>
      </w:r>
      <w:r w:rsidRPr="00605157">
        <w:rPr>
          <w:sz w:val="28"/>
          <w:szCs w:val="27"/>
          <w:lang w:eastAsia="ar-SA"/>
        </w:rPr>
        <w:t>сельского поселения Богучарского муниципального района Воронежской области</w:t>
      </w:r>
      <w:r w:rsidRPr="00605157">
        <w:rPr>
          <w:color w:val="000000"/>
          <w:sz w:val="28"/>
          <w:szCs w:val="27"/>
        </w:rPr>
        <w:t xml:space="preserve"> согласно приложению № 1.</w:t>
      </w:r>
    </w:p>
    <w:p w:rsidR="00605157" w:rsidRPr="00605157" w:rsidRDefault="00605157" w:rsidP="0060515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157">
        <w:rPr>
          <w:rFonts w:ascii="Times New Roman" w:hAnsi="Times New Roman" w:cs="Times New Roman"/>
          <w:color w:val="000000"/>
          <w:sz w:val="28"/>
          <w:szCs w:val="28"/>
        </w:rPr>
        <w:t>2. Утвердить план</w:t>
      </w:r>
      <w:r w:rsidRPr="00605157">
        <w:rPr>
          <w:rFonts w:ascii="Times New Roman" w:hAnsi="Times New Roman" w:cs="Times New Roman"/>
          <w:sz w:val="28"/>
          <w:szCs w:val="28"/>
        </w:rPr>
        <w:t xml:space="preserve"> (реестр) мероприятий, направленных на минимизацию коррупционных рисков, возникающих при осуществлении закупок товаров, работ, услуг для обеспечения муниципальных нужд администрации </w:t>
      </w:r>
      <w:r>
        <w:rPr>
          <w:rFonts w:ascii="Times New Roman" w:hAnsi="Times New Roman" w:cs="Times New Roman"/>
          <w:sz w:val="28"/>
          <w:szCs w:val="28"/>
        </w:rPr>
        <w:t>Залиманского</w:t>
      </w:r>
      <w:r w:rsidRPr="0060515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60515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2.</w:t>
      </w:r>
    </w:p>
    <w:p w:rsidR="00605157" w:rsidRPr="00605157" w:rsidRDefault="00605157" w:rsidP="00605157">
      <w:pPr>
        <w:pStyle w:val="ConsPlusNormal"/>
        <w:ind w:right="-1" w:firstLine="54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605157">
        <w:rPr>
          <w:rFonts w:ascii="Times New Roman" w:hAnsi="Times New Roman" w:cs="Times New Roman"/>
          <w:color w:val="000000"/>
          <w:sz w:val="28"/>
          <w:szCs w:val="27"/>
        </w:rPr>
        <w:t xml:space="preserve">3. Настоящее постановление вступает в силу со дня его опубликования в Вестнике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7"/>
        </w:rPr>
        <w:t>Залиманского</w:t>
      </w:r>
      <w:r w:rsidRPr="00605157">
        <w:rPr>
          <w:rFonts w:ascii="Times New Roman" w:hAnsi="Times New Roman" w:cs="Times New Roman"/>
          <w:color w:val="000000"/>
          <w:sz w:val="28"/>
          <w:szCs w:val="27"/>
        </w:rPr>
        <w:t xml:space="preserve"> сельского поселения Богучарского муниципального района и подлежит размещению на </w:t>
      </w:r>
      <w:r w:rsidRPr="00605157"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Залиманского </w:t>
      </w:r>
      <w:r w:rsidRPr="00605157">
        <w:rPr>
          <w:rFonts w:ascii="Times New Roman" w:hAnsi="Times New Roman" w:cs="Times New Roman"/>
          <w:color w:val="000000"/>
          <w:sz w:val="28"/>
          <w:szCs w:val="27"/>
        </w:rPr>
        <w:t>сельского поселения Богучарского муниципального района в сети Интернет.</w:t>
      </w:r>
    </w:p>
    <w:p w:rsidR="00605157" w:rsidRPr="00605157" w:rsidRDefault="00605157" w:rsidP="00605157">
      <w:pPr>
        <w:pStyle w:val="ae"/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605157">
        <w:rPr>
          <w:rFonts w:ascii="Times New Roman" w:hAnsi="Times New Roman" w:cs="Times New Roman"/>
          <w:sz w:val="28"/>
          <w:szCs w:val="27"/>
        </w:rPr>
        <w:t xml:space="preserve">4. </w:t>
      </w:r>
      <w:r w:rsidRPr="00605157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:rsidR="00605157" w:rsidRPr="00605157" w:rsidRDefault="00605157" w:rsidP="00605157">
      <w:pPr>
        <w:pStyle w:val="ConsPlusNormal"/>
        <w:rPr>
          <w:rFonts w:ascii="Times New Roman" w:hAnsi="Times New Roman" w:cs="Times New Roman"/>
          <w:sz w:val="28"/>
          <w:szCs w:val="27"/>
        </w:rPr>
      </w:pPr>
    </w:p>
    <w:p w:rsidR="00605157" w:rsidRPr="00605157" w:rsidRDefault="00605157" w:rsidP="00605157">
      <w:pPr>
        <w:pStyle w:val="ConsPlusNormal"/>
        <w:rPr>
          <w:rFonts w:ascii="Times New Roman" w:hAnsi="Times New Roman" w:cs="Times New Roman"/>
          <w:sz w:val="28"/>
          <w:szCs w:val="27"/>
        </w:rPr>
      </w:pPr>
    </w:p>
    <w:p w:rsidR="00605157" w:rsidRPr="00605157" w:rsidRDefault="00605157" w:rsidP="00605157">
      <w:pPr>
        <w:pStyle w:val="ConsPlusNormal"/>
        <w:rPr>
          <w:rFonts w:ascii="Times New Roman" w:hAnsi="Times New Roman" w:cs="Times New Roman"/>
          <w:sz w:val="28"/>
          <w:szCs w:val="27"/>
        </w:rPr>
      </w:pPr>
      <w:r w:rsidRPr="00605157">
        <w:rPr>
          <w:rFonts w:ascii="Times New Roman" w:hAnsi="Times New Roman" w:cs="Times New Roman"/>
          <w:sz w:val="28"/>
          <w:szCs w:val="27"/>
        </w:rPr>
        <w:t xml:space="preserve">Глава </w:t>
      </w:r>
      <w:r>
        <w:rPr>
          <w:rFonts w:ascii="Times New Roman" w:hAnsi="Times New Roman" w:cs="Times New Roman"/>
          <w:sz w:val="28"/>
          <w:szCs w:val="27"/>
        </w:rPr>
        <w:t>Залиманского</w:t>
      </w:r>
    </w:p>
    <w:p w:rsidR="00605157" w:rsidRPr="00605157" w:rsidRDefault="00605157" w:rsidP="00605157">
      <w:pPr>
        <w:pStyle w:val="ConsPlusNormal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</w:t>
      </w:r>
      <w:r w:rsidRPr="00605157">
        <w:rPr>
          <w:rFonts w:ascii="Times New Roman" w:hAnsi="Times New Roman" w:cs="Times New Roman"/>
          <w:sz w:val="28"/>
          <w:szCs w:val="27"/>
        </w:rPr>
        <w:t>ельского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605157">
        <w:rPr>
          <w:rFonts w:ascii="Times New Roman" w:hAnsi="Times New Roman" w:cs="Times New Roman"/>
          <w:sz w:val="28"/>
          <w:szCs w:val="27"/>
        </w:rPr>
        <w:t xml:space="preserve">поселения Богучарского </w:t>
      </w:r>
    </w:p>
    <w:p w:rsidR="00605157" w:rsidRDefault="00605157">
      <w:pPr>
        <w:spacing w:after="200" w:line="276" w:lineRule="auto"/>
        <w:rPr>
          <w:sz w:val="28"/>
          <w:szCs w:val="27"/>
        </w:rPr>
        <w:sectPr w:rsidR="00605157" w:rsidSect="00605157">
          <w:pgSz w:w="11906" w:h="16838"/>
          <w:pgMar w:top="426" w:right="991" w:bottom="567" w:left="1418" w:header="709" w:footer="709" w:gutter="0"/>
          <w:cols w:space="708"/>
          <w:docGrid w:linePitch="360"/>
        </w:sectPr>
      </w:pPr>
      <w:r w:rsidRPr="00605157">
        <w:rPr>
          <w:sz w:val="28"/>
          <w:szCs w:val="27"/>
        </w:rPr>
        <w:t xml:space="preserve">муниципального района                  </w:t>
      </w:r>
      <w:r>
        <w:rPr>
          <w:sz w:val="28"/>
          <w:szCs w:val="27"/>
        </w:rPr>
        <w:t xml:space="preserve">                                                      С.А. Лунев</w:t>
      </w:r>
    </w:p>
    <w:p w:rsidR="00605157" w:rsidRDefault="00605157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lastRenderedPageBreak/>
        <w:t>Приложение №1</w:t>
      </w:r>
    </w:p>
    <w:p w:rsidR="00605157" w:rsidRDefault="00605157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к постановлению администрации</w:t>
      </w:r>
    </w:p>
    <w:p w:rsidR="00605157" w:rsidRDefault="00692E4F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Залиманского</w:t>
      </w:r>
      <w:r w:rsidR="00605157">
        <w:rPr>
          <w:lang w:eastAsia="ar-SA"/>
        </w:rPr>
        <w:t xml:space="preserve"> сельского поселения</w:t>
      </w:r>
    </w:p>
    <w:p w:rsidR="00605157" w:rsidRDefault="00605157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Богучарского муниципального района</w:t>
      </w:r>
    </w:p>
    <w:p w:rsidR="00605157" w:rsidRDefault="00605157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 xml:space="preserve"> Воронежской области</w:t>
      </w:r>
    </w:p>
    <w:p w:rsidR="00605157" w:rsidRPr="00276E8D" w:rsidRDefault="00605157" w:rsidP="00605157">
      <w:pPr>
        <w:ind w:right="142"/>
        <w:jc w:val="right"/>
        <w:rPr>
          <w:sz w:val="22"/>
          <w:lang w:eastAsia="ar-SA"/>
        </w:rPr>
      </w:pPr>
      <w:r w:rsidRPr="00276E8D">
        <w:t>от «</w:t>
      </w:r>
      <w:r w:rsidR="00692E4F">
        <w:t>28</w:t>
      </w:r>
      <w:r w:rsidRPr="00276E8D">
        <w:t xml:space="preserve">» </w:t>
      </w:r>
      <w:r w:rsidR="00692E4F">
        <w:t xml:space="preserve">октября </w:t>
      </w:r>
      <w:r w:rsidRPr="00276E8D">
        <w:t xml:space="preserve">2024 года  № </w:t>
      </w:r>
      <w:r w:rsidR="00692E4F">
        <w:t>70</w:t>
      </w:r>
      <w:r w:rsidRPr="00276E8D">
        <w:t xml:space="preserve">    </w:t>
      </w:r>
    </w:p>
    <w:p w:rsidR="00605157" w:rsidRDefault="00605157" w:rsidP="00605157">
      <w:pPr>
        <w:ind w:right="142"/>
        <w:jc w:val="center"/>
        <w:rPr>
          <w:b/>
          <w:lang w:eastAsia="ar-SA"/>
        </w:rPr>
      </w:pPr>
      <w:r>
        <w:rPr>
          <w:b/>
          <w:lang w:eastAsia="ar-SA"/>
        </w:rPr>
        <w:t xml:space="preserve">Реестр (карта) коррупционных рисков, </w:t>
      </w:r>
    </w:p>
    <w:p w:rsidR="00605157" w:rsidRDefault="00605157" w:rsidP="00605157">
      <w:pPr>
        <w:ind w:right="142"/>
        <w:jc w:val="center"/>
        <w:rPr>
          <w:b/>
          <w:lang w:eastAsia="ar-SA"/>
        </w:rPr>
      </w:pPr>
      <w:r>
        <w:rPr>
          <w:b/>
          <w:lang w:eastAsia="ar-SA"/>
        </w:rPr>
        <w:t xml:space="preserve">возникающих при осуществлении закупок товаров, работ, услуг </w:t>
      </w:r>
    </w:p>
    <w:p w:rsidR="00605157" w:rsidRDefault="00605157" w:rsidP="00605157">
      <w:pPr>
        <w:ind w:right="142"/>
        <w:jc w:val="center"/>
        <w:rPr>
          <w:b/>
          <w:lang w:eastAsia="ar-SA"/>
        </w:rPr>
      </w:pPr>
      <w:r>
        <w:rPr>
          <w:b/>
          <w:lang w:eastAsia="ar-SA"/>
        </w:rPr>
        <w:t xml:space="preserve">для нужд администрации </w:t>
      </w:r>
      <w:r w:rsidR="00692E4F">
        <w:rPr>
          <w:b/>
          <w:lang w:eastAsia="ar-SA"/>
        </w:rPr>
        <w:t>Залиманского</w:t>
      </w:r>
      <w:r>
        <w:rPr>
          <w:b/>
          <w:lang w:eastAsia="ar-SA"/>
        </w:rPr>
        <w:t xml:space="preserve"> сельского поселения Богучарского муниципального района Воронежской области</w:t>
      </w:r>
    </w:p>
    <w:p w:rsidR="00605157" w:rsidRDefault="00605157" w:rsidP="00605157">
      <w:pPr>
        <w:ind w:right="140"/>
        <w:jc w:val="center"/>
        <w:rPr>
          <w:b/>
          <w:lang w:eastAsia="ar-SA"/>
        </w:rPr>
      </w:pPr>
    </w:p>
    <w:tbl>
      <w:tblPr>
        <w:tblW w:w="31680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2293"/>
        <w:gridCol w:w="3274"/>
        <w:gridCol w:w="1950"/>
        <w:gridCol w:w="3477"/>
        <w:gridCol w:w="3755"/>
        <w:gridCol w:w="3246"/>
        <w:gridCol w:w="3246"/>
        <w:gridCol w:w="3246"/>
        <w:gridCol w:w="3246"/>
        <w:gridCol w:w="3246"/>
      </w:tblGrid>
      <w:tr w:rsidR="00605157" w:rsidRPr="00254550" w:rsidTr="00803625">
        <w:trPr>
          <w:trHeight w:val="639"/>
          <w:tblHeader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  <w:p w:rsidR="00605157" w:rsidRPr="00254550" w:rsidRDefault="00605157" w:rsidP="00803625">
            <w:pPr>
              <w:jc w:val="center"/>
            </w:pPr>
            <w:r w:rsidRPr="00254550">
              <w:rPr>
                <w:rFonts w:eastAsia="Arial Unicode MS"/>
                <w:b/>
                <w:iCs/>
                <w:color w:val="000000"/>
                <w:lang w:bidi="ru-RU"/>
              </w:rPr>
              <w:t>№</w:t>
            </w:r>
          </w:p>
          <w:p w:rsidR="00605157" w:rsidRPr="00254550" w:rsidRDefault="00605157" w:rsidP="00803625">
            <w:pPr>
              <w:widowControl w:val="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  <w:r w:rsidRPr="00254550">
              <w:rPr>
                <w:rFonts w:eastAsia="Arial Unicode MS"/>
                <w:b/>
                <w:iCs/>
                <w:color w:val="000000"/>
                <w:lang w:bidi="ru-RU"/>
              </w:rPr>
              <w:t>п/п</w:t>
            </w:r>
          </w:p>
          <w:p w:rsidR="00605157" w:rsidRPr="00254550" w:rsidRDefault="00605157" w:rsidP="00803625">
            <w:pPr>
              <w:widowControl w:val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  <w:p w:rsidR="00605157" w:rsidRPr="00254550" w:rsidRDefault="00605157" w:rsidP="00803625">
            <w:pPr>
              <w:widowControl w:val="0"/>
              <w:ind w:right="140"/>
              <w:jc w:val="center"/>
            </w:pPr>
            <w:r w:rsidRPr="00254550">
              <w:rPr>
                <w:rFonts w:eastAsia="Arial Unicode MS"/>
                <w:b/>
                <w:iCs/>
                <w:color w:val="000000"/>
                <w:lang w:bidi="ru-RU"/>
              </w:rPr>
              <w:t>Краткое наименование коррупционного риска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-69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  <w:p w:rsidR="00605157" w:rsidRPr="00254550" w:rsidRDefault="00605157" w:rsidP="00803625">
            <w:pPr>
              <w:widowControl w:val="0"/>
              <w:ind w:right="-69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  <w:r w:rsidRPr="00254550">
              <w:rPr>
                <w:rFonts w:eastAsia="Arial Unicode MS"/>
                <w:b/>
                <w:iCs/>
                <w:color w:val="000000"/>
                <w:lang w:bidi="ru-RU"/>
              </w:rPr>
              <w:t xml:space="preserve">Описание возможной </w:t>
            </w:r>
          </w:p>
          <w:p w:rsidR="00605157" w:rsidRPr="00254550" w:rsidRDefault="00605157" w:rsidP="00803625">
            <w:pPr>
              <w:widowControl w:val="0"/>
              <w:ind w:right="-69"/>
              <w:jc w:val="center"/>
            </w:pPr>
            <w:r w:rsidRPr="00254550">
              <w:rPr>
                <w:rFonts w:eastAsia="Arial Unicode MS"/>
                <w:b/>
                <w:iCs/>
                <w:color w:val="000000"/>
                <w:lang w:bidi="ru-RU"/>
              </w:rPr>
              <w:t>коррупционной схемы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left="-108" w:right="-108"/>
              <w:jc w:val="center"/>
            </w:pPr>
            <w:r w:rsidRPr="00254550">
              <w:rPr>
                <w:rFonts w:eastAsia="Arial Unicode MS"/>
                <w:b/>
                <w:iCs/>
                <w:color w:val="000000"/>
                <w:lang w:bidi="ru-RU"/>
              </w:rPr>
              <w:t xml:space="preserve">Наименование должностей служащих (работников), которые могут участвовать </w:t>
            </w:r>
            <w:r w:rsidRPr="00254550">
              <w:rPr>
                <w:rFonts w:eastAsia="Arial Unicode MS"/>
                <w:b/>
                <w:iCs/>
                <w:color w:val="000000"/>
                <w:lang w:bidi="ru-RU"/>
              </w:rPr>
              <w:br/>
              <w:t>в реализации коррупционной схемы</w:t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  <w:r w:rsidRPr="00254550">
              <w:rPr>
                <w:rFonts w:eastAsia="Arial Unicode MS"/>
                <w:b/>
                <w:iCs/>
                <w:color w:val="000000"/>
                <w:lang w:bidi="ru-RU"/>
              </w:rPr>
              <w:t>Меры по минимизации коррупционных рисков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</w:tr>
      <w:tr w:rsidR="00605157" w:rsidRPr="00254550" w:rsidTr="00803625">
        <w:trPr>
          <w:trHeight w:val="691"/>
          <w:tblHeader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-69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157" w:rsidRPr="00254550" w:rsidRDefault="00605157" w:rsidP="00803625">
            <w:pPr>
              <w:jc w:val="center"/>
              <w:rPr>
                <w:b/>
                <w:color w:val="000000"/>
              </w:rPr>
            </w:pPr>
            <w:r w:rsidRPr="00254550">
              <w:rPr>
                <w:b/>
                <w:color w:val="000000"/>
              </w:rPr>
              <w:t>Реализуемые меры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157" w:rsidRPr="00254550" w:rsidRDefault="00605157" w:rsidP="00803625">
            <w:pPr>
              <w:jc w:val="center"/>
              <w:rPr>
                <w:b/>
                <w:color w:val="000000"/>
              </w:rPr>
            </w:pPr>
            <w:r w:rsidRPr="00254550">
              <w:rPr>
                <w:b/>
                <w:color w:val="000000"/>
              </w:rPr>
              <w:t>Предлагаемые меры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jc w:val="center"/>
              <w:rPr>
                <w:b/>
                <w:color w:val="000000"/>
              </w:rPr>
            </w:pPr>
          </w:p>
        </w:tc>
      </w:tr>
      <w:tr w:rsidR="00605157" w:rsidRPr="00254550" w:rsidTr="00803625">
        <w:trPr>
          <w:trHeight w:val="339"/>
        </w:trPr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  <w:r w:rsidRPr="00254550">
              <w:rPr>
                <w:rFonts w:eastAsia="Arial Unicode MS"/>
                <w:b/>
                <w:iCs/>
                <w:color w:val="000000"/>
                <w:lang w:bidi="ru-RU"/>
              </w:rPr>
              <w:t>1 этап – подготовка и планирование закупки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</w:tr>
      <w:tr w:rsidR="00605157" w:rsidRPr="00254550" w:rsidTr="00803625">
        <w:trPr>
          <w:trHeight w:val="4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>1.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ind w:right="-79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>Выбор способа закупки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 xml:space="preserve">Искусственное дробление закупки на несколько отдельных с целью упрощения способа закупки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ind w:right="-108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>Глав</w:t>
            </w:r>
            <w:r>
              <w:rPr>
                <w:rFonts w:eastAsia="Arial Unicode MS"/>
                <w:color w:val="000000"/>
                <w:lang w:bidi="ru-RU"/>
              </w:rPr>
              <w:t>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spacing w:before="120" w:after="120"/>
              <w:rPr>
                <w:rFonts w:eastAsia="Arial Unicode MS"/>
                <w:iCs/>
                <w:color w:val="000000"/>
                <w:lang w:bidi="ru-RU"/>
              </w:rPr>
            </w:pPr>
            <w:r w:rsidRPr="00254550">
              <w:rPr>
                <w:rFonts w:eastAsia="Arial Unicode MS"/>
                <w:iCs/>
                <w:color w:val="000000"/>
                <w:lang w:bidi="ru-RU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ind w:left="0" w:right="-108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>Проведение мониторинга на предмет выявления неоднократных закупок однородных товаров, работ, услуг;</w:t>
            </w:r>
          </w:p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ind w:left="0" w:right="-108"/>
            </w:pPr>
            <w:r w:rsidRPr="00254550">
              <w:rPr>
                <w:rFonts w:eastAsia="Arial Unicode MS"/>
                <w:color w:val="000000"/>
                <w:lang w:bidi="ru-RU"/>
              </w:rPr>
              <w:t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ind w:left="0" w:right="-108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ind w:left="0" w:right="-108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ind w:left="0" w:right="-108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ind w:left="0" w:right="-108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ind w:left="0" w:right="-108"/>
            </w:pPr>
          </w:p>
        </w:tc>
      </w:tr>
      <w:tr w:rsidR="00605157" w:rsidRPr="00254550" w:rsidTr="00803625">
        <w:trPr>
          <w:trHeight w:val="4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>2.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-79"/>
            </w:pPr>
            <w:r w:rsidRPr="00254550">
              <w:t>Обоснование начальных (максимальных) цен контрактов</w:t>
            </w:r>
          </w:p>
          <w:p w:rsidR="00605157" w:rsidRPr="00254550" w:rsidRDefault="00605157" w:rsidP="00803625">
            <w:pPr>
              <w:widowControl w:val="0"/>
              <w:ind w:right="-79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При подготовке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обоснования начальной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(максимальной) цены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Контракта необоснованное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завышение (занижение)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lastRenderedPageBreak/>
              <w:t>начальной (максимальной) цены контракта при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осуществлении закупки,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чтобы привлечь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конкретного поставщика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(подрядчика, исполнителя),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аффилированного с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заказчиком или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выплачивающего ему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ind w:right="-108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lastRenderedPageBreak/>
              <w:t>Глав</w:t>
            </w:r>
            <w:r>
              <w:rPr>
                <w:rFonts w:eastAsia="Arial Unicode MS"/>
                <w:color w:val="000000"/>
                <w:lang w:bidi="ru-RU"/>
              </w:rPr>
              <w:t xml:space="preserve">а сельского поселения; специалисты ответственные за осуществление </w:t>
            </w:r>
            <w:r>
              <w:rPr>
                <w:rFonts w:eastAsia="Arial Unicode MS"/>
                <w:color w:val="000000"/>
                <w:lang w:bidi="ru-RU"/>
              </w:rPr>
              <w:lastRenderedPageBreak/>
              <w:t>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lastRenderedPageBreak/>
              <w:t>Обязательное обоснование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начальных (максимальных)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цен контрактов, включая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обоснование при закупке с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единственным поставщиком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lastRenderedPageBreak/>
              <w:t>(подрядчиком,</w:t>
            </w:r>
          </w:p>
          <w:p w:rsidR="00605157" w:rsidRPr="00254550" w:rsidRDefault="00605157" w:rsidP="00803625">
            <w:pPr>
              <w:rPr>
                <w:rFonts w:eastAsia="Arial Unicode MS"/>
                <w:color w:val="000000"/>
                <w:lang w:bidi="ru-RU"/>
              </w:rPr>
            </w:pPr>
            <w:r w:rsidRPr="00254550">
              <w:t>исполнителем)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lastRenderedPageBreak/>
              <w:t>Проведение мониторинга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цен на товары, работы 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услуги в целях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недопущения завышения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начальных (максимальных)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lastRenderedPageBreak/>
              <w:t>цен контрактов при</w:t>
            </w:r>
          </w:p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suppressAutoHyphens/>
              <w:autoSpaceDN w:val="0"/>
              <w:ind w:left="0" w:right="-108"/>
              <w:contextualSpacing w:val="0"/>
              <w:textAlignment w:val="baseline"/>
              <w:rPr>
                <w:rFonts w:eastAsia="Arial Unicode MS"/>
                <w:color w:val="000000"/>
                <w:lang w:bidi="ru-RU"/>
              </w:rPr>
            </w:pPr>
            <w:r w:rsidRPr="00254550">
              <w:t>осуществлении закупки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ind w:left="54" w:right="-108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ind w:left="54" w:right="-108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ind w:left="54" w:right="-108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ind w:left="54" w:right="-108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727"/>
              </w:tabs>
              <w:ind w:left="54" w:right="-108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5157" w:rsidRPr="00254550" w:rsidTr="00803625">
        <w:trPr>
          <w:trHeight w:val="87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lastRenderedPageBreak/>
              <w:t>3.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Описание объекта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закупки 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определение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условий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исполнения</w:t>
            </w:r>
          </w:p>
          <w:p w:rsidR="00605157" w:rsidRPr="00254550" w:rsidRDefault="00605157" w:rsidP="00803625">
            <w:pPr>
              <w:widowControl w:val="0"/>
            </w:pPr>
            <w:r w:rsidRPr="00254550">
              <w:t>контракта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Необоснованное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расширение (сужение)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круга удовлетворяющей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потребности продукции;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Необоснованное расширение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rPr>
                <w:bCs/>
                <w:sz w:val="21"/>
                <w:szCs w:val="21"/>
              </w:rPr>
              <w:t>(ограничение),</w:t>
            </w:r>
            <w:r w:rsidRPr="00254550">
              <w:rPr>
                <w:b/>
                <w:bCs/>
                <w:sz w:val="21"/>
                <w:szCs w:val="21"/>
              </w:rPr>
              <w:t xml:space="preserve"> </w:t>
            </w:r>
            <w:r w:rsidRPr="00254550">
              <w:t>упрощение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(усложнение) необходимых условий контракта и оговорок относительно их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исполнения, формирование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наименования объекта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закупки, не соответствующего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 xml:space="preserve">описанию объекта закупки, чтобы ограничить конкуренцию и привлечь </w:t>
            </w:r>
            <w:r w:rsidRPr="00254550">
              <w:lastRenderedPageBreak/>
              <w:t>конкретного поставщика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(подрядчика, исполнителя),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аффилированного с заказчиком или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выплачивающим ему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ind w:right="-108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lastRenderedPageBreak/>
              <w:t>Глав</w:t>
            </w:r>
            <w:r>
              <w:rPr>
                <w:rFonts w:eastAsia="Arial Unicode MS"/>
                <w:color w:val="000000"/>
                <w:lang w:bidi="ru-RU"/>
              </w:rPr>
              <w:t>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Оценка специалистами,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ответственными за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осуществление закупок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соответствия наименования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объекта закупки описанию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объекта закупки в соответствии с  требованиями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законодательства о</w:t>
            </w:r>
          </w:p>
          <w:p w:rsidR="00605157" w:rsidRPr="00254550" w:rsidRDefault="00605157" w:rsidP="00803625">
            <w:pPr>
              <w:ind w:right="142"/>
              <w:rPr>
                <w:rFonts w:eastAsia="Arial Unicode MS"/>
                <w:color w:val="000000"/>
                <w:lang w:bidi="ru-RU"/>
              </w:rPr>
            </w:pPr>
            <w:r w:rsidRPr="00254550">
              <w:t>контрактной системе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Проверка наличия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Возможной аффилированности между участником закупки и</w:t>
            </w:r>
          </w:p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suppressAutoHyphens/>
              <w:autoSpaceDN w:val="0"/>
              <w:ind w:left="0" w:right="34"/>
              <w:contextualSpacing w:val="0"/>
              <w:textAlignment w:val="baseline"/>
            </w:pPr>
            <w:r w:rsidRPr="00254550">
              <w:t>должностным лицом заказчика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33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33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33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33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33" w:right="34"/>
            </w:pPr>
          </w:p>
        </w:tc>
      </w:tr>
      <w:tr w:rsidR="00605157" w:rsidRPr="00254550" w:rsidTr="00803625">
        <w:trPr>
          <w:trHeight w:val="551"/>
        </w:trPr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157" w:rsidRPr="00254550" w:rsidRDefault="00605157" w:rsidP="00803625">
            <w:pPr>
              <w:spacing w:before="120" w:after="120"/>
              <w:ind w:right="142"/>
              <w:jc w:val="center"/>
              <w:rPr>
                <w:b/>
              </w:rPr>
            </w:pPr>
            <w:r w:rsidRPr="00254550">
              <w:rPr>
                <w:b/>
              </w:rPr>
              <w:lastRenderedPageBreak/>
              <w:t>2 этап – организация и проведение закупки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spacing w:before="120" w:after="120"/>
              <w:ind w:right="142"/>
              <w:jc w:val="center"/>
              <w:rPr>
                <w:b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spacing w:before="120" w:after="120"/>
              <w:ind w:right="142"/>
              <w:jc w:val="center"/>
              <w:rPr>
                <w:b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spacing w:before="120" w:after="120"/>
              <w:ind w:right="142"/>
              <w:jc w:val="center"/>
              <w:rPr>
                <w:b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spacing w:before="120" w:after="120"/>
              <w:ind w:right="142"/>
              <w:jc w:val="center"/>
              <w:rPr>
                <w:b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spacing w:before="120" w:after="120"/>
              <w:ind w:right="142"/>
              <w:jc w:val="center"/>
              <w:rPr>
                <w:b/>
              </w:rPr>
            </w:pPr>
          </w:p>
        </w:tc>
      </w:tr>
      <w:tr w:rsidR="00605157" w:rsidRPr="00254550" w:rsidTr="00803625">
        <w:trPr>
          <w:trHeight w:val="57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>4.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Публикация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информации о</w:t>
            </w:r>
          </w:p>
          <w:p w:rsidR="00605157" w:rsidRPr="00254550" w:rsidRDefault="00605157" w:rsidP="00803625">
            <w:pPr>
              <w:widowControl w:val="0"/>
              <w:tabs>
                <w:tab w:val="left" w:pos="1656"/>
              </w:tabs>
              <w:ind w:right="142"/>
            </w:pPr>
            <w:r w:rsidRPr="00254550">
              <w:t>закупке в ЕИС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При публикации информации о закупке в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ЕИС используются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Неправильные классификаторы, чтобы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привлечь конкретного поставщика (подрядчика,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исполнителя), аффилированного с заказчиком или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выплачивающим ему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незаконное вознаграждение;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опубликованные документы закупки невозможно или сложно открыть, прочитать,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скопировать, что может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повлечь привлечение конкретного поставщика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lastRenderedPageBreak/>
              <w:t>(подрядчика, исполнителя),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  <w:rPr>
                <w:bCs/>
              </w:rPr>
            </w:pPr>
            <w:r w:rsidRPr="00254550">
              <w:t>аффилированного с заказчиком или вьшлачивающим ему 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ind w:right="-108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lastRenderedPageBreak/>
              <w:t>Глав</w:t>
            </w:r>
            <w:r>
              <w:rPr>
                <w:rFonts w:eastAsia="Arial Unicode MS"/>
                <w:color w:val="000000"/>
                <w:lang w:bidi="ru-RU"/>
              </w:rPr>
              <w:t>а сельского поселения; специалисты ответственные за осуществление закупок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Использование классификаторов, позволяющих идентифицировать закупку в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ЕИС; опубликование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 xml:space="preserve">документов закупки </w:t>
            </w:r>
            <w:r w:rsidRPr="00254550">
              <w:rPr>
                <w:bCs/>
                <w:sz w:val="22"/>
                <w:szCs w:val="22"/>
              </w:rPr>
              <w:t xml:space="preserve">осуществляется в формате, </w:t>
            </w:r>
            <w:r w:rsidRPr="00254550">
              <w:t>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Осуществление взаимодействия с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Общественными объединениями и (или) объединениями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юридических лиц, осуществляющими общественный контроль за соблюдением требований законодательства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Российской Федерации и иных нормативных правовых актов о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контрактной системе в сфере закупок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</w:tr>
      <w:tr w:rsidR="00605157" w:rsidRPr="00254550" w:rsidTr="00803625">
        <w:trPr>
          <w:trHeight w:val="57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lastRenderedPageBreak/>
              <w:t>5.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Подготовка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документации на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осуществление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закупки товаров,</w:t>
            </w:r>
          </w:p>
          <w:p w:rsidR="00605157" w:rsidRPr="00254550" w:rsidRDefault="00605157" w:rsidP="00803625">
            <w:pPr>
              <w:widowControl w:val="0"/>
              <w:tabs>
                <w:tab w:val="left" w:pos="1656"/>
              </w:tabs>
              <w:ind w:right="142"/>
            </w:pPr>
            <w:r w:rsidRPr="00254550">
              <w:t>работ, услуг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Установление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необоснованных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преимуществ для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отдельных лиц при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осуществлении закупок</w:t>
            </w:r>
          </w:p>
          <w:p w:rsidR="00605157" w:rsidRPr="00254550" w:rsidRDefault="00605157" w:rsidP="00803625">
            <w:pPr>
              <w:widowControl w:val="0"/>
              <w:ind w:right="142"/>
              <w:rPr>
                <w:bCs/>
              </w:rPr>
            </w:pPr>
            <w:r w:rsidRPr="00254550">
              <w:t xml:space="preserve">товаров, работ, услуг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ind w:right="-108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>Глав</w:t>
            </w:r>
            <w:r>
              <w:rPr>
                <w:rFonts w:eastAsia="Arial Unicode MS"/>
                <w:color w:val="000000"/>
                <w:lang w:bidi="ru-RU"/>
              </w:rPr>
              <w:t>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Установление единых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требований к участникам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закупки, соблюдение правил</w:t>
            </w:r>
          </w:p>
          <w:p w:rsidR="00605157" w:rsidRPr="00254550" w:rsidRDefault="00605157" w:rsidP="00803625">
            <w:pPr>
              <w:autoSpaceDE w:val="0"/>
              <w:rPr>
                <w:rFonts w:eastAsia="Arial Unicode MS"/>
                <w:iCs/>
                <w:color w:val="000000"/>
                <w:lang w:bidi="ru-RU"/>
              </w:rPr>
            </w:pPr>
            <w:r w:rsidRPr="00254550">
              <w:t>описания закупки</w:t>
            </w:r>
          </w:p>
          <w:p w:rsidR="00605157" w:rsidRPr="00254550" w:rsidRDefault="00605157" w:rsidP="00803625">
            <w:pPr>
              <w:autoSpaceDE w:val="0"/>
              <w:rPr>
                <w:rFonts w:eastAsia="Arial Unicode MS"/>
                <w:iCs/>
                <w:color w:val="000000"/>
                <w:lang w:bidi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Запрет на умышленное,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неправомерное включение в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документацию о закупках условий, ограничивающих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конкуренцию, соблюдение правил описания закупки, закрепленных в Федеральном законе от 5 апреля 2013 года № 44-ФЗ «О контрактной системе в сфере закупок товаров, работ, услуг для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обеспечения государственных 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муниципальных нужд» повышение уровня знаний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 навыков служащих (работников), участвующих в</w:t>
            </w:r>
          </w:p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  <w:r w:rsidRPr="00254550">
              <w:t>осуществлении закупок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</w:tr>
      <w:tr w:rsidR="00605157" w:rsidRPr="00254550" w:rsidTr="00803625">
        <w:trPr>
          <w:trHeight w:val="18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lastRenderedPageBreak/>
              <w:t>6.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Определение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поставщиков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(подрядчиков,</w:t>
            </w:r>
          </w:p>
          <w:p w:rsidR="00605157" w:rsidRPr="00254550" w:rsidRDefault="00605157" w:rsidP="00803625">
            <w:pPr>
              <w:widowControl w:val="0"/>
            </w:pPr>
            <w:r w:rsidRPr="00254550">
              <w:t>исполнителей)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Проведение переговоров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заказчиком, членами комиссий по осуществлению закупок с участником закупки в отношении заявок на участие в определении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поставщика (подрядчика,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исполнителя), что может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привести к созданию для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участника закупки необоснованных преимуществ и повлечь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привлечение конкретного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поставщика (подрядчика,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  <w:rPr>
                <w:bCs/>
              </w:rPr>
            </w:pPr>
            <w:r w:rsidRPr="00254550">
              <w:t>исполнителя), аффилированного с заказчиком или вьшлачивающим ему 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ind w:right="-108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>Глав</w:t>
            </w:r>
            <w:r>
              <w:rPr>
                <w:rFonts w:eastAsia="Arial Unicode MS"/>
                <w:color w:val="000000"/>
                <w:lang w:bidi="ru-RU"/>
              </w:rPr>
              <w:t>а сельского поселения; специалисты ответственные за осуществление закупок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Информирование должностных лиц, ответственных за формирование задания на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Проведение проверок должностными лицами,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ответственными за профилактику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коррупционных и иных правонарушений, соблюдения должностными лицами заказчика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требований о предотвращении или урегулировании конфликта</w:t>
            </w:r>
          </w:p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  <w:r w:rsidRPr="00254550">
              <w:t>интересов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tabs>
                <w:tab w:val="left" w:pos="34"/>
                <w:tab w:val="left" w:pos="2585"/>
              </w:tabs>
              <w:ind w:left="34" w:right="34"/>
            </w:pPr>
          </w:p>
        </w:tc>
      </w:tr>
      <w:tr w:rsidR="00605157" w:rsidRPr="00254550" w:rsidTr="00803625">
        <w:trPr>
          <w:trHeight w:val="3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>7.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Рассмотрение заявок на участие аукционе в</w:t>
            </w:r>
          </w:p>
          <w:p w:rsidR="00605157" w:rsidRPr="00254550" w:rsidRDefault="00605157" w:rsidP="00803625">
            <w:pPr>
              <w:widowControl w:val="0"/>
              <w:ind w:right="-108"/>
            </w:pPr>
            <w:r w:rsidRPr="00254550">
              <w:t xml:space="preserve">электронной форме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Предоставление необоснованных  преимуществ участникам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 xml:space="preserve">закупки, в том числе разное отношение к разным участникам закупки по одинаковым (схожим) </w:t>
            </w:r>
            <w:r w:rsidRPr="00254550">
              <w:lastRenderedPageBreak/>
              <w:t>условиям, указанным в заявках, что может повлечь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привлечение конкретного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поставщика (подрядчика,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исполнителя), аффилированного с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  <w:rPr>
                <w:bCs/>
              </w:rPr>
            </w:pPr>
            <w:r w:rsidRPr="00254550">
              <w:t>заказчиком или вьшлачивающим ему 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ind w:right="-108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lastRenderedPageBreak/>
              <w:t xml:space="preserve"> Глав</w:t>
            </w:r>
            <w:r>
              <w:rPr>
                <w:rFonts w:eastAsia="Arial Unicode MS"/>
                <w:color w:val="000000"/>
                <w:lang w:bidi="ru-RU"/>
              </w:rPr>
              <w:t>а сельского поселения; специалисты ответственные за осуществление закупок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Указание в документации о закупке максимально подробное описания объекта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закупки, требований к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участникам закупки и четкое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формулирование условий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 xml:space="preserve">подтверждения таких </w:t>
            </w:r>
            <w:r w:rsidRPr="00254550">
              <w:lastRenderedPageBreak/>
              <w:t>требований, а также установление в документации о закупке типовых форм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предоставления необходимых сведений и инструкции по заполнению заявки;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размещение протоколов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рассмотрения первых частей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lang w:bidi="ru-RU"/>
              </w:rPr>
            </w:pPr>
            <w:r w:rsidRPr="00254550">
              <w:t>заявок на участие в аукционе в 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lastRenderedPageBreak/>
              <w:t>Проведение проверки аффилированности участников закупок с должностными лицами</w:t>
            </w:r>
          </w:p>
          <w:p w:rsidR="00605157" w:rsidRPr="00254550" w:rsidRDefault="00605157" w:rsidP="00803625">
            <w:pPr>
              <w:pStyle w:val="af"/>
              <w:tabs>
                <w:tab w:val="left" w:pos="34"/>
              </w:tabs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  <w:r w:rsidRPr="00254550">
              <w:t>заказчика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34"/>
              </w:tabs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34"/>
              </w:tabs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34"/>
              </w:tabs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34"/>
              </w:tabs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34"/>
              </w:tabs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</w:p>
        </w:tc>
      </w:tr>
      <w:tr w:rsidR="00605157" w:rsidRPr="00254550" w:rsidTr="00803625">
        <w:trPr>
          <w:trHeight w:val="474"/>
        </w:trPr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550">
              <w:rPr>
                <w:b/>
              </w:rPr>
              <w:lastRenderedPageBreak/>
              <w:t>3 этап – исполнение контракта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</w:p>
        </w:tc>
      </w:tr>
      <w:tr w:rsidR="00605157" w:rsidRPr="00254550" w:rsidTr="00803625">
        <w:trPr>
          <w:trHeight w:val="30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>8.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Осуществление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контроля сроков 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иных аспектов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исполнения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обязательств (в том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числе гарантийного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обязательства),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предусмотренных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условиями</w:t>
            </w:r>
          </w:p>
          <w:p w:rsidR="00605157" w:rsidRPr="00254550" w:rsidRDefault="00605157" w:rsidP="00803625">
            <w:pPr>
              <w:widowControl w:val="0"/>
              <w:rPr>
                <w:bCs/>
              </w:rPr>
            </w:pPr>
            <w:r w:rsidRPr="00254550">
              <w:t>контракта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В случае невыполнения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исполнителем условий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контракта заказчик не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применяет к нему предусмотренные контрактом санкции или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необоснованно занижает</w:t>
            </w:r>
          </w:p>
          <w:p w:rsidR="00605157" w:rsidRPr="00254550" w:rsidRDefault="00605157" w:rsidP="00803625">
            <w:pPr>
              <w:widowControl w:val="0"/>
              <w:ind w:right="142"/>
              <w:rPr>
                <w:bCs/>
              </w:rPr>
            </w:pPr>
            <w:r w:rsidRPr="00254550">
              <w:t>их размер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ind w:right="-108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>Глав</w:t>
            </w:r>
            <w:r>
              <w:rPr>
                <w:rFonts w:eastAsia="Arial Unicode MS"/>
                <w:color w:val="000000"/>
                <w:lang w:bidi="ru-RU"/>
              </w:rPr>
              <w:t>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В случае выявления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нарушений исполнения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контракта осуществлять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контроль за направлением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поставщику (подрядчику,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исполнителю) претензий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(требований) об уплате</w:t>
            </w:r>
          </w:p>
          <w:p w:rsidR="00605157" w:rsidRPr="00254550" w:rsidRDefault="00605157" w:rsidP="00803625">
            <w:pPr>
              <w:pStyle w:val="af"/>
              <w:tabs>
                <w:tab w:val="left" w:pos="287"/>
              </w:tabs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  <w:r w:rsidRPr="00254550">
              <w:t>неустоек (штрафов, пеней)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Не допускать освобождения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от ответственности поставщика (подрядчика, исполнителя) за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неисполнение или ненадлежащее исполнение им обязательств,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предусмотренных контрактом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</w:p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</w:p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279"/>
                <w:tab w:val="left" w:pos="2585"/>
              </w:tabs>
              <w:ind w:left="0" w:right="34"/>
            </w:pPr>
          </w:p>
        </w:tc>
      </w:tr>
      <w:tr w:rsidR="00605157" w:rsidRPr="00254550" w:rsidTr="00803625">
        <w:trPr>
          <w:trHeight w:val="174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lastRenderedPageBreak/>
              <w:t>9.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widowControl w:val="0"/>
            </w:pPr>
            <w:r w:rsidRPr="00254550">
              <w:t>Приемка по контрактам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Принятие исполнения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Поставщиком (подрядчиком,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исполнителем) обязательств по контракту (этапу контракта), не соответствующих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требованиям контракта;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  <w:rPr>
                <w:bCs/>
              </w:rPr>
            </w:pPr>
            <w:r w:rsidRPr="00254550"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ind w:right="-108"/>
              <w:rPr>
                <w:rFonts w:eastAsia="Arial Unicode MS"/>
                <w:color w:val="000000"/>
                <w:lang w:bidi="ru-RU"/>
              </w:rPr>
            </w:pPr>
            <w:r w:rsidRPr="00254550">
              <w:rPr>
                <w:rFonts w:eastAsia="Arial Unicode MS"/>
                <w:color w:val="000000"/>
                <w:lang w:bidi="ru-RU"/>
              </w:rPr>
              <w:t>Глав</w:t>
            </w:r>
            <w:r>
              <w:rPr>
                <w:rFonts w:eastAsia="Arial Unicode MS"/>
                <w:color w:val="000000"/>
                <w:lang w:bidi="ru-RU"/>
              </w:rPr>
              <w:t>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Размещение документов о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приемке и информации об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  <w:rPr>
                <w:rFonts w:eastAsia="Arial Unicode MS"/>
                <w:iCs/>
                <w:color w:val="000000"/>
                <w:lang w:bidi="ru-RU"/>
              </w:rPr>
            </w:pPr>
            <w:r w:rsidRPr="00254550">
              <w:t>исполнении государственного контракта в открытом доступе в ЕИС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Организация внутреннего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контроля по оценке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исполнения контрактов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приоритет на разделение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обязанностей по проведению закупочных процедур и приемке</w:t>
            </w:r>
          </w:p>
          <w:p w:rsidR="00605157" w:rsidRPr="00254550" w:rsidRDefault="00605157" w:rsidP="00803625">
            <w:pPr>
              <w:autoSpaceDE w:val="0"/>
              <w:autoSpaceDN w:val="0"/>
              <w:adjustRightInd w:val="0"/>
            </w:pPr>
            <w:r w:rsidRPr="00254550">
              <w:t>объектов закупки между</w:t>
            </w:r>
          </w:p>
          <w:p w:rsidR="00605157" w:rsidRPr="00254550" w:rsidRDefault="00605157" w:rsidP="00803625">
            <w:pPr>
              <w:pStyle w:val="af"/>
              <w:tabs>
                <w:tab w:val="left" w:pos="34"/>
              </w:tabs>
              <w:ind w:left="34" w:right="-108"/>
            </w:pPr>
            <w:r w:rsidRPr="00254550">
              <w:t>различными сотрудниками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34"/>
              </w:tabs>
              <w:ind w:left="34" w:right="-108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34"/>
              </w:tabs>
              <w:ind w:left="34" w:right="-108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34"/>
              </w:tabs>
              <w:ind w:left="34" w:right="-108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34"/>
              </w:tabs>
              <w:ind w:left="34" w:right="-108"/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57" w:rsidRPr="00254550" w:rsidRDefault="00605157" w:rsidP="00803625">
            <w:pPr>
              <w:pStyle w:val="af"/>
              <w:tabs>
                <w:tab w:val="left" w:pos="34"/>
              </w:tabs>
              <w:ind w:left="34" w:right="-108"/>
            </w:pPr>
          </w:p>
        </w:tc>
      </w:tr>
    </w:tbl>
    <w:p w:rsidR="00605157" w:rsidRDefault="00605157" w:rsidP="00605157">
      <w:pPr>
        <w:ind w:right="142"/>
        <w:jc w:val="center"/>
        <w:rPr>
          <w:b/>
          <w:sz w:val="27"/>
          <w:szCs w:val="27"/>
        </w:rPr>
      </w:pPr>
    </w:p>
    <w:p w:rsidR="00605157" w:rsidRDefault="00605157" w:rsidP="00605157">
      <w:pPr>
        <w:ind w:right="142"/>
        <w:jc w:val="center"/>
        <w:rPr>
          <w:b/>
          <w:sz w:val="27"/>
          <w:szCs w:val="27"/>
        </w:rPr>
      </w:pPr>
    </w:p>
    <w:p w:rsidR="00605157" w:rsidRDefault="00605157" w:rsidP="00605157">
      <w:pPr>
        <w:ind w:right="142"/>
        <w:jc w:val="center"/>
        <w:rPr>
          <w:b/>
          <w:sz w:val="27"/>
          <w:szCs w:val="27"/>
        </w:rPr>
      </w:pPr>
    </w:p>
    <w:p w:rsidR="00605157" w:rsidRDefault="00605157" w:rsidP="00605157">
      <w:pPr>
        <w:ind w:right="142"/>
        <w:jc w:val="center"/>
        <w:rPr>
          <w:b/>
          <w:sz w:val="27"/>
          <w:szCs w:val="27"/>
        </w:rPr>
      </w:pPr>
    </w:p>
    <w:p w:rsidR="00605157" w:rsidRDefault="00605157" w:rsidP="00605157">
      <w:pPr>
        <w:ind w:right="142"/>
        <w:jc w:val="center"/>
        <w:rPr>
          <w:b/>
          <w:sz w:val="27"/>
          <w:szCs w:val="27"/>
        </w:rPr>
      </w:pPr>
    </w:p>
    <w:p w:rsidR="00605157" w:rsidRDefault="00605157" w:rsidP="00605157">
      <w:pPr>
        <w:ind w:right="142"/>
        <w:jc w:val="center"/>
        <w:rPr>
          <w:b/>
          <w:sz w:val="27"/>
          <w:szCs w:val="27"/>
        </w:rPr>
      </w:pPr>
    </w:p>
    <w:p w:rsidR="00605157" w:rsidRDefault="00605157" w:rsidP="00605157">
      <w:pPr>
        <w:ind w:right="142"/>
        <w:jc w:val="center"/>
        <w:rPr>
          <w:b/>
          <w:sz w:val="27"/>
          <w:szCs w:val="27"/>
        </w:rPr>
      </w:pPr>
    </w:p>
    <w:p w:rsidR="00605157" w:rsidRDefault="00605157" w:rsidP="00605157">
      <w:pPr>
        <w:ind w:right="142"/>
        <w:rPr>
          <w:b/>
          <w:sz w:val="27"/>
          <w:szCs w:val="27"/>
        </w:rPr>
      </w:pPr>
    </w:p>
    <w:p w:rsidR="00605157" w:rsidRDefault="00605157" w:rsidP="00605157">
      <w:pPr>
        <w:ind w:right="142"/>
        <w:rPr>
          <w:b/>
          <w:sz w:val="27"/>
          <w:szCs w:val="27"/>
        </w:rPr>
      </w:pPr>
    </w:p>
    <w:p w:rsidR="00605157" w:rsidRDefault="00605157" w:rsidP="00605157">
      <w:pPr>
        <w:ind w:right="142"/>
        <w:jc w:val="center"/>
        <w:rPr>
          <w:b/>
          <w:sz w:val="27"/>
          <w:szCs w:val="27"/>
        </w:rPr>
      </w:pPr>
    </w:p>
    <w:p w:rsidR="00605157" w:rsidRDefault="00605157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lastRenderedPageBreak/>
        <w:t>Приложение № 2</w:t>
      </w:r>
    </w:p>
    <w:p w:rsidR="00605157" w:rsidRDefault="00605157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к постановлению администрации</w:t>
      </w:r>
    </w:p>
    <w:p w:rsidR="00605157" w:rsidRDefault="00511A5D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 xml:space="preserve">Залиманского </w:t>
      </w:r>
      <w:r w:rsidR="00605157">
        <w:rPr>
          <w:lang w:eastAsia="ar-SA"/>
        </w:rPr>
        <w:t>сельского поселения</w:t>
      </w:r>
    </w:p>
    <w:p w:rsidR="00605157" w:rsidRDefault="00605157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Богучарского муниципального района</w:t>
      </w:r>
    </w:p>
    <w:p w:rsidR="00605157" w:rsidRDefault="00605157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 xml:space="preserve"> Воронежской области</w:t>
      </w:r>
    </w:p>
    <w:p w:rsidR="00605157" w:rsidRPr="00A429A9" w:rsidRDefault="00605157" w:rsidP="00605157">
      <w:pPr>
        <w:ind w:right="142"/>
        <w:jc w:val="right"/>
      </w:pPr>
      <w:r w:rsidRPr="00A429A9">
        <w:t>от «</w:t>
      </w:r>
      <w:r w:rsidR="00511A5D">
        <w:t>28</w:t>
      </w:r>
      <w:r w:rsidRPr="00A429A9">
        <w:t>»</w:t>
      </w:r>
      <w:r w:rsidR="00511A5D">
        <w:t xml:space="preserve"> октября</w:t>
      </w:r>
      <w:r w:rsidRPr="00A429A9">
        <w:t xml:space="preserve">  2024 года  № </w:t>
      </w:r>
      <w:r w:rsidR="00511A5D">
        <w:t>70</w:t>
      </w:r>
      <w:r w:rsidRPr="00A429A9">
        <w:t xml:space="preserve">     </w:t>
      </w:r>
    </w:p>
    <w:p w:rsidR="00605157" w:rsidRDefault="00605157" w:rsidP="00605157">
      <w:pPr>
        <w:ind w:right="142"/>
        <w:jc w:val="right"/>
        <w:rPr>
          <w:sz w:val="28"/>
        </w:rPr>
      </w:pPr>
    </w:p>
    <w:p w:rsidR="00605157" w:rsidRDefault="00605157" w:rsidP="00605157">
      <w:pPr>
        <w:ind w:right="142"/>
        <w:jc w:val="right"/>
        <w:rPr>
          <w:b/>
          <w:sz w:val="27"/>
          <w:szCs w:val="27"/>
        </w:rPr>
      </w:pPr>
    </w:p>
    <w:p w:rsidR="00605157" w:rsidRPr="006714A0" w:rsidRDefault="00605157" w:rsidP="006051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A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(реестр) </w:t>
      </w:r>
      <w:r w:rsidRPr="006714A0">
        <w:rPr>
          <w:rFonts w:ascii="Times New Roman" w:hAnsi="Times New Roman" w:cs="Times New Roman"/>
          <w:b/>
          <w:sz w:val="24"/>
          <w:szCs w:val="24"/>
        </w:rPr>
        <w:t>мероприятий, направленных на минимизацию</w:t>
      </w:r>
    </w:p>
    <w:p w:rsidR="00605157" w:rsidRPr="006714A0" w:rsidRDefault="00605157" w:rsidP="006051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A0">
        <w:rPr>
          <w:rFonts w:ascii="Times New Roman" w:hAnsi="Times New Roman" w:cs="Times New Roman"/>
          <w:b/>
          <w:sz w:val="24"/>
          <w:szCs w:val="24"/>
        </w:rPr>
        <w:t xml:space="preserve">коррупционных рисков, возникающих при осуществлении закупок товаров, работ, услуг для обеспечения муниципальных нужд администрации </w:t>
      </w:r>
      <w:r w:rsidR="00511A5D">
        <w:rPr>
          <w:rFonts w:ascii="Times New Roman" w:hAnsi="Times New Roman" w:cs="Times New Roman"/>
          <w:b/>
          <w:sz w:val="24"/>
          <w:szCs w:val="24"/>
        </w:rPr>
        <w:t xml:space="preserve">Залиманского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6714A0">
        <w:rPr>
          <w:rFonts w:ascii="Times New Roman" w:hAnsi="Times New Roman" w:cs="Times New Roman"/>
          <w:b/>
          <w:sz w:val="24"/>
          <w:szCs w:val="24"/>
        </w:rPr>
        <w:t>Богучарского муниципального района</w:t>
      </w:r>
    </w:p>
    <w:p w:rsidR="00605157" w:rsidRPr="006714A0" w:rsidRDefault="00605157" w:rsidP="00605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4245"/>
        <w:gridCol w:w="2902"/>
        <w:gridCol w:w="2083"/>
        <w:gridCol w:w="3286"/>
        <w:gridCol w:w="1990"/>
      </w:tblGrid>
      <w:tr w:rsidR="00605157" w:rsidRPr="006714A0" w:rsidTr="00803625">
        <w:tc>
          <w:tcPr>
            <w:tcW w:w="0" w:type="auto"/>
          </w:tcPr>
          <w:p w:rsidR="00605157" w:rsidRPr="006714A0" w:rsidRDefault="00605157" w:rsidP="00803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0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083" w:type="dxa"/>
          </w:tcPr>
          <w:p w:rsidR="00605157" w:rsidRPr="006714A0" w:rsidRDefault="00605157" w:rsidP="00803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0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286" w:type="dxa"/>
          </w:tcPr>
          <w:p w:rsidR="00605157" w:rsidRPr="006714A0" w:rsidRDefault="00605157" w:rsidP="00803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0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05157" w:rsidRPr="006714A0" w:rsidTr="00803625"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Запрет искусственного дробления закупки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Выбор способа размещения заказа</w:t>
            </w:r>
          </w:p>
        </w:tc>
        <w:tc>
          <w:tcPr>
            <w:tcW w:w="2083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14A0">
              <w:rPr>
                <w:rFonts w:ascii="Times New Roman" w:hAnsi="Times New Roman" w:cs="Times New Roman"/>
              </w:rPr>
              <w:t>пециалисты, ответственные за осуществление закупок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:rsidTr="00803625"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Обязательное обоснование начальных (максимальных) цен контрактов с учетом приоритета метода сопоставления рыночных цен (анализа рынка),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Обоснование начальных (максимальных) цен контрактов</w:t>
            </w:r>
          </w:p>
        </w:tc>
        <w:tc>
          <w:tcPr>
            <w:tcW w:w="2083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14A0">
              <w:rPr>
                <w:rFonts w:ascii="Times New Roman" w:hAnsi="Times New Roman" w:cs="Times New Roman"/>
              </w:rPr>
              <w:t>пециалисты, ответственные за осуществление закупок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:rsidTr="00803625"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1. Установление единых требований к участникам закупки.</w:t>
            </w:r>
          </w:p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2. Соблюдение правил описания закупки.</w:t>
            </w:r>
          </w:p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3. Обязательное применение типовых условий контрактов.</w:t>
            </w:r>
          </w:p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 xml:space="preserve">4. Установление реальных и </w:t>
            </w:r>
            <w:r w:rsidRPr="006714A0">
              <w:rPr>
                <w:rFonts w:ascii="Times New Roman" w:hAnsi="Times New Roman" w:cs="Times New Roman"/>
              </w:rPr>
              <w:lastRenderedPageBreak/>
              <w:t>выполнимых сроков исполнения контрактов.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lastRenderedPageBreak/>
              <w:t>Подготовка документации на осуществление закупки товаров (работ, услуг)</w:t>
            </w:r>
          </w:p>
        </w:tc>
        <w:tc>
          <w:tcPr>
            <w:tcW w:w="2083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14A0">
              <w:rPr>
                <w:rFonts w:ascii="Times New Roman" w:hAnsi="Times New Roman" w:cs="Times New Roman"/>
              </w:rPr>
              <w:t>пециалисты, ответственные за осуществление закупок</w:t>
            </w:r>
            <w:r>
              <w:rPr>
                <w:rFonts w:ascii="Times New Roman" w:hAnsi="Times New Roman" w:cs="Times New Roman"/>
              </w:rPr>
              <w:t>.</w:t>
            </w:r>
            <w:r w:rsidRPr="00671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:rsidTr="00803625"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Ограничение возможности специалистам, ответственным за осуществление закупок, получать какие-либо личные выгоды от проведения закупки</w:t>
            </w:r>
          </w:p>
          <w:p w:rsidR="00605157" w:rsidRPr="006714A0" w:rsidRDefault="00605157" w:rsidP="00803625"/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:rsidTr="00803625"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Принятие мер к разрешению выявленных ситуаций конфликта интересов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14A0">
              <w:rPr>
                <w:rFonts w:ascii="Times New Roman" w:hAnsi="Times New Roman" w:cs="Times New Roman"/>
              </w:rPr>
              <w:t>пециалисты, ответств</w:t>
            </w:r>
            <w:r>
              <w:rPr>
                <w:rFonts w:ascii="Times New Roman" w:hAnsi="Times New Roman" w:cs="Times New Roman"/>
              </w:rPr>
              <w:t>енные за осуществление закупок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:rsidTr="00803625"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Обязанность представлять информацию о наличии конфликта интересов руководителю контрактной службы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14A0">
              <w:rPr>
                <w:rFonts w:ascii="Times New Roman" w:hAnsi="Times New Roman" w:cs="Times New Roman"/>
              </w:rPr>
              <w:t>пециалисты, ответственные за осуществление закупок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:rsidTr="00803625"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Ограничение возможности специалистам, ответственным за осуществление закупок, предоставлять кому-либо сведения о ходе закупок, проводить не предусмотренные переговоры с участниками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:rsidTr="00803625"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1. Создание приемочной комиссии, назначение ответственных лиц за приемку товаров, работ, услуг.</w:t>
            </w:r>
          </w:p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2. Проверка соответствия итогов закупки положениям контракта (техническому заданию, срокам исполнения).</w:t>
            </w:r>
          </w:p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lastRenderedPageBreak/>
              <w:t>3. Неукоснительное исполнение применения неустойки при нарушении условий контракта.</w:t>
            </w:r>
          </w:p>
          <w:p w:rsidR="00605157" w:rsidRPr="006714A0" w:rsidRDefault="00605157" w:rsidP="00803625">
            <w:r w:rsidRPr="006714A0">
              <w:t>4.</w:t>
            </w:r>
            <w:r w:rsidRPr="006714A0">
              <w:rPr>
                <w:color w:val="FFFFFF"/>
              </w:rPr>
              <w:t>.</w:t>
            </w:r>
            <w:r w:rsidRPr="006714A0">
              <w:t>Привлечение к приемке товаров (работ, услуг) внешних экспертов (при необходимости)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lastRenderedPageBreak/>
              <w:t>Приемка объекта закупки</w:t>
            </w:r>
          </w:p>
        </w:tc>
        <w:tc>
          <w:tcPr>
            <w:tcW w:w="2083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поселения; с</w:t>
            </w:r>
            <w:r w:rsidRPr="006714A0">
              <w:rPr>
                <w:rFonts w:ascii="Times New Roman" w:hAnsi="Times New Roman" w:cs="Times New Roman"/>
              </w:rPr>
              <w:t>пециалисты, ответственные за осуществление закупок</w:t>
            </w:r>
          </w:p>
        </w:tc>
        <w:tc>
          <w:tcPr>
            <w:tcW w:w="0" w:type="auto"/>
          </w:tcPr>
          <w:p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</w:tbl>
    <w:p w:rsidR="00605157" w:rsidRPr="00235C1F" w:rsidRDefault="00605157" w:rsidP="00605157">
      <w:pPr>
        <w:ind w:right="142"/>
        <w:rPr>
          <w:b/>
          <w:sz w:val="27"/>
          <w:szCs w:val="27"/>
        </w:rPr>
      </w:pPr>
    </w:p>
    <w:p w:rsidR="00605157" w:rsidRDefault="00605157">
      <w:pPr>
        <w:spacing w:after="200" w:line="276" w:lineRule="auto"/>
        <w:rPr>
          <w:sz w:val="28"/>
          <w:szCs w:val="27"/>
        </w:rPr>
      </w:pPr>
    </w:p>
    <w:sectPr w:rsidR="00605157" w:rsidSect="006D0FC0">
      <w:headerReference w:type="default" r:id="rId9"/>
      <w:pgSz w:w="16838" w:h="11906" w:orient="landscape"/>
      <w:pgMar w:top="992" w:right="567" w:bottom="709" w:left="1418" w:header="709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8D" w:rsidRDefault="000B058D" w:rsidP="00CA18EC">
      <w:r>
        <w:separator/>
      </w:r>
    </w:p>
  </w:endnote>
  <w:endnote w:type="continuationSeparator" w:id="1">
    <w:p w:rsidR="000B058D" w:rsidRDefault="000B058D" w:rsidP="00C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8D" w:rsidRDefault="000B058D" w:rsidP="00CA18EC">
      <w:r>
        <w:separator/>
      </w:r>
    </w:p>
  </w:footnote>
  <w:footnote w:type="continuationSeparator" w:id="1">
    <w:p w:rsidR="000B058D" w:rsidRDefault="000B058D" w:rsidP="00CA1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31" w:rsidRDefault="000B058D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511A5D">
      <w:rPr>
        <w:noProof/>
      </w:rPr>
      <w:t>4</w:t>
    </w:r>
    <w:r>
      <w:fldChar w:fldCharType="end"/>
    </w:r>
  </w:p>
  <w:p w:rsidR="00CC6D31" w:rsidRDefault="000B058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71A"/>
    <w:rsid w:val="00004D74"/>
    <w:rsid w:val="00050CB3"/>
    <w:rsid w:val="000668E9"/>
    <w:rsid w:val="00077D5C"/>
    <w:rsid w:val="0008228A"/>
    <w:rsid w:val="000823DB"/>
    <w:rsid w:val="00092605"/>
    <w:rsid w:val="00093B9F"/>
    <w:rsid w:val="000B058D"/>
    <w:rsid w:val="000B20F9"/>
    <w:rsid w:val="000B3805"/>
    <w:rsid w:val="000D1B8F"/>
    <w:rsid w:val="000D3556"/>
    <w:rsid w:val="000D4143"/>
    <w:rsid w:val="000E24D4"/>
    <w:rsid w:val="000F09A8"/>
    <w:rsid w:val="001050F8"/>
    <w:rsid w:val="00117E38"/>
    <w:rsid w:val="001630D6"/>
    <w:rsid w:val="001933C0"/>
    <w:rsid w:val="001C071A"/>
    <w:rsid w:val="001C2779"/>
    <w:rsid w:val="001E71D0"/>
    <w:rsid w:val="001F5117"/>
    <w:rsid w:val="001F5841"/>
    <w:rsid w:val="002223BE"/>
    <w:rsid w:val="00252855"/>
    <w:rsid w:val="00266201"/>
    <w:rsid w:val="0028350C"/>
    <w:rsid w:val="002A7701"/>
    <w:rsid w:val="002F6499"/>
    <w:rsid w:val="0031060B"/>
    <w:rsid w:val="003521C5"/>
    <w:rsid w:val="003556D5"/>
    <w:rsid w:val="00360CF7"/>
    <w:rsid w:val="00366467"/>
    <w:rsid w:val="00372E47"/>
    <w:rsid w:val="003943DB"/>
    <w:rsid w:val="003C3EDF"/>
    <w:rsid w:val="003E6349"/>
    <w:rsid w:val="00400BC0"/>
    <w:rsid w:val="004323F0"/>
    <w:rsid w:val="00446753"/>
    <w:rsid w:val="004503F3"/>
    <w:rsid w:val="00452DDA"/>
    <w:rsid w:val="00456A42"/>
    <w:rsid w:val="00511A5D"/>
    <w:rsid w:val="0056404B"/>
    <w:rsid w:val="00567CA9"/>
    <w:rsid w:val="005B6A77"/>
    <w:rsid w:val="005C1D17"/>
    <w:rsid w:val="005C21A0"/>
    <w:rsid w:val="005F1670"/>
    <w:rsid w:val="0060330F"/>
    <w:rsid w:val="00605157"/>
    <w:rsid w:val="00654A2F"/>
    <w:rsid w:val="006643DA"/>
    <w:rsid w:val="006776C0"/>
    <w:rsid w:val="00692E4F"/>
    <w:rsid w:val="006A1694"/>
    <w:rsid w:val="006B01FD"/>
    <w:rsid w:val="006B3781"/>
    <w:rsid w:val="006E09DA"/>
    <w:rsid w:val="00755BA1"/>
    <w:rsid w:val="007704CD"/>
    <w:rsid w:val="0079572C"/>
    <w:rsid w:val="007A3F94"/>
    <w:rsid w:val="007D5D7A"/>
    <w:rsid w:val="008223B8"/>
    <w:rsid w:val="00833BD4"/>
    <w:rsid w:val="00877898"/>
    <w:rsid w:val="00892866"/>
    <w:rsid w:val="008E72E4"/>
    <w:rsid w:val="008E72E6"/>
    <w:rsid w:val="009145DE"/>
    <w:rsid w:val="00936DCF"/>
    <w:rsid w:val="00937CB8"/>
    <w:rsid w:val="00980BD0"/>
    <w:rsid w:val="00983356"/>
    <w:rsid w:val="00983AA3"/>
    <w:rsid w:val="00994564"/>
    <w:rsid w:val="009A31D9"/>
    <w:rsid w:val="009B6460"/>
    <w:rsid w:val="009B6B63"/>
    <w:rsid w:val="00A235CB"/>
    <w:rsid w:val="00A3046C"/>
    <w:rsid w:val="00A305C6"/>
    <w:rsid w:val="00A514C5"/>
    <w:rsid w:val="00A56C01"/>
    <w:rsid w:val="00A64C03"/>
    <w:rsid w:val="00A84026"/>
    <w:rsid w:val="00A975B4"/>
    <w:rsid w:val="00A97743"/>
    <w:rsid w:val="00AB7121"/>
    <w:rsid w:val="00B068CD"/>
    <w:rsid w:val="00B30EEC"/>
    <w:rsid w:val="00B57B78"/>
    <w:rsid w:val="00B62D74"/>
    <w:rsid w:val="00B80CDF"/>
    <w:rsid w:val="00BD3401"/>
    <w:rsid w:val="00C05063"/>
    <w:rsid w:val="00C859FC"/>
    <w:rsid w:val="00CA18EC"/>
    <w:rsid w:val="00CA5269"/>
    <w:rsid w:val="00CB4713"/>
    <w:rsid w:val="00CC3EB8"/>
    <w:rsid w:val="00CD6C48"/>
    <w:rsid w:val="00D002B5"/>
    <w:rsid w:val="00D11846"/>
    <w:rsid w:val="00D46273"/>
    <w:rsid w:val="00D50CE3"/>
    <w:rsid w:val="00D53A5B"/>
    <w:rsid w:val="00D925F7"/>
    <w:rsid w:val="00D93D21"/>
    <w:rsid w:val="00DB0BF1"/>
    <w:rsid w:val="00E37DEB"/>
    <w:rsid w:val="00E44331"/>
    <w:rsid w:val="00E565E3"/>
    <w:rsid w:val="00E659BD"/>
    <w:rsid w:val="00EA1BA8"/>
    <w:rsid w:val="00EA670F"/>
    <w:rsid w:val="00EE42A7"/>
    <w:rsid w:val="00EF323A"/>
    <w:rsid w:val="00F56FDA"/>
    <w:rsid w:val="00F86420"/>
    <w:rsid w:val="00FC0B9E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605157"/>
    <w:rPr>
      <w:sz w:val="24"/>
      <w:szCs w:val="24"/>
      <w:lang w:eastAsia="ru-RU"/>
    </w:rPr>
  </w:style>
  <w:style w:type="paragraph" w:styleId="ae">
    <w:name w:val="No Spacing"/>
    <w:link w:val="ad"/>
    <w:uiPriority w:val="1"/>
    <w:qFormat/>
    <w:rsid w:val="00605157"/>
    <w:pPr>
      <w:spacing w:after="0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rsid w:val="006051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">
    <w:name w:val="List Paragraph"/>
    <w:basedOn w:val="a"/>
    <w:qFormat/>
    <w:rsid w:val="00605157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6051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42F8E6CC8633550F3FCEF29C68D461309CF49A03A85FF41C873F09CE80ED19B959CBEB3479FD3B1E0701AB46DC4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42F8E6CC8633550F3FCEF29C68D461379BF7940AA45FF41C873F09CE80ED19B959CBEB3479FD3B1E0701AB46DC4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12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2024-10-25T12:13:00Z</cp:lastPrinted>
  <dcterms:created xsi:type="dcterms:W3CDTF">2015-02-06T07:42:00Z</dcterms:created>
  <dcterms:modified xsi:type="dcterms:W3CDTF">2024-10-25T12:14:00Z</dcterms:modified>
</cp:coreProperties>
</file>